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4B" w:rsidRPr="00F63D33" w:rsidRDefault="00B0174B" w:rsidP="00F31C03">
      <w:commentRangeStart w:id="0"/>
      <w:r>
        <w:rPr>
          <w:rFonts w:cs="Arial"/>
          <w:b/>
        </w:rPr>
        <w:t xml:space="preserve">THIS </w:t>
      </w:r>
      <w:r w:rsidR="00903D5E">
        <w:rPr>
          <w:rFonts w:cs="Arial"/>
          <w:b/>
        </w:rPr>
        <w:t xml:space="preserve">DATA PROCESSING </w:t>
      </w:r>
      <w:r>
        <w:rPr>
          <w:rFonts w:cs="Arial"/>
          <w:b/>
        </w:rPr>
        <w:t>AGREEMENT</w:t>
      </w:r>
      <w:commentRangeEnd w:id="0"/>
      <w:r w:rsidR="00903D5E">
        <w:rPr>
          <w:rStyle w:val="CommentReference"/>
        </w:rPr>
        <w:commentReference w:id="0"/>
      </w:r>
      <w:r w:rsidR="00903D5E">
        <w:rPr>
          <w:rFonts w:cs="Arial"/>
        </w:rPr>
        <w:t xml:space="preserve">(the </w:t>
      </w:r>
      <w:r w:rsidR="00903D5E" w:rsidRPr="00903D5E">
        <w:rPr>
          <w:rFonts w:cs="Arial"/>
          <w:b/>
          <w:bCs/>
        </w:rPr>
        <w:t>Agreement</w:t>
      </w:r>
      <w:r w:rsidR="00903D5E">
        <w:rPr>
          <w:rFonts w:cs="Arial"/>
        </w:rPr>
        <w:t xml:space="preserve">) </w:t>
      </w:r>
      <w:r>
        <w:rPr>
          <w:rFonts w:cs="Arial"/>
        </w:rPr>
        <w:t>is dated</w:t>
      </w:r>
      <w:r>
        <w:rPr>
          <w:rFonts w:cs="Arial"/>
        </w:rPr>
        <w:tab/>
      </w:r>
      <w:r>
        <w:rPr>
          <w:rFonts w:cs="Arial"/>
        </w:rPr>
        <w:tab/>
      </w:r>
      <w:r>
        <w:rPr>
          <w:rFonts w:cs="Arial"/>
        </w:rPr>
        <w:tab/>
        <w:t>2021</w:t>
      </w:r>
    </w:p>
    <w:p w:rsidR="00B0174B" w:rsidRDefault="00B0174B" w:rsidP="00F31C03">
      <w:pPr>
        <w:rPr>
          <w:rFonts w:cs="Arial"/>
          <w:b/>
          <w:caps/>
        </w:rPr>
      </w:pPr>
      <w:r>
        <w:rPr>
          <w:rFonts w:cs="Arial"/>
          <w:b/>
          <w:caps/>
        </w:rPr>
        <w:t>BETWEEN:</w:t>
      </w:r>
    </w:p>
    <w:p w:rsidR="00B0174B" w:rsidRPr="0037558F" w:rsidRDefault="002772F7" w:rsidP="00F31C03">
      <w:pPr>
        <w:pStyle w:val="1Parties"/>
        <w:rPr>
          <w:rFonts w:cs="Arial"/>
          <w:szCs w:val="20"/>
        </w:rPr>
      </w:pPr>
      <w:r>
        <w:rPr>
          <w:rFonts w:cs="Arial"/>
          <w:b/>
          <w:szCs w:val="20"/>
        </w:rPr>
        <w:t>[</w:t>
      </w:r>
      <w:r w:rsidRPr="002772F7">
        <w:rPr>
          <w:rFonts w:cs="Arial"/>
          <w:b/>
          <w:szCs w:val="20"/>
          <w:highlight w:val="yellow"/>
        </w:rPr>
        <w:t>INSERT</w:t>
      </w:r>
      <w:r>
        <w:rPr>
          <w:rFonts w:cs="Arial"/>
          <w:b/>
          <w:szCs w:val="20"/>
        </w:rPr>
        <w:t>]</w:t>
      </w:r>
      <w:r w:rsidR="00B0174B" w:rsidRPr="007C2795">
        <w:rPr>
          <w:rFonts w:cs="Arial"/>
          <w:szCs w:val="20"/>
        </w:rPr>
        <w:t xml:space="preserve">incorporated and registered in England and Wales with company number </w:t>
      </w:r>
      <w:r>
        <w:rPr>
          <w:rFonts w:cs="Arial"/>
          <w:szCs w:val="20"/>
        </w:rPr>
        <w:t>[</w:t>
      </w:r>
      <w:r w:rsidRPr="002772F7">
        <w:rPr>
          <w:rFonts w:cs="Arial"/>
          <w:szCs w:val="20"/>
          <w:highlight w:val="yellow"/>
        </w:rPr>
        <w:t>INSERT</w:t>
      </w:r>
      <w:r>
        <w:rPr>
          <w:rFonts w:cs="Arial"/>
          <w:szCs w:val="20"/>
        </w:rPr>
        <w:t>]</w:t>
      </w:r>
      <w:r w:rsidR="00B0174B" w:rsidRPr="007C2795">
        <w:rPr>
          <w:rFonts w:cs="Arial"/>
          <w:szCs w:val="20"/>
        </w:rPr>
        <w:t xml:space="preserve"> whose registered office is at </w:t>
      </w:r>
      <w:r>
        <w:rPr>
          <w:rFonts w:cs="Arial"/>
          <w:szCs w:val="20"/>
        </w:rPr>
        <w:t>[</w:t>
      </w:r>
      <w:r w:rsidRPr="002772F7">
        <w:rPr>
          <w:rFonts w:cs="Arial"/>
          <w:szCs w:val="20"/>
          <w:highlight w:val="yellow"/>
        </w:rPr>
        <w:t>INSERT</w:t>
      </w:r>
      <w:r>
        <w:rPr>
          <w:rFonts w:cs="Arial"/>
          <w:szCs w:val="20"/>
        </w:rPr>
        <w:t>]</w:t>
      </w:r>
      <w:r w:rsidR="00B0174B">
        <w:rPr>
          <w:rFonts w:cs="Arial"/>
          <w:szCs w:val="20"/>
        </w:rPr>
        <w:t>(</w:t>
      </w:r>
      <w:r w:rsidR="00903D5E">
        <w:rPr>
          <w:rFonts w:cs="Arial"/>
          <w:szCs w:val="20"/>
        </w:rPr>
        <w:t xml:space="preserve">the </w:t>
      </w:r>
      <w:commentRangeStart w:id="1"/>
      <w:r>
        <w:rPr>
          <w:rFonts w:cs="Arial"/>
          <w:b/>
          <w:szCs w:val="20"/>
        </w:rPr>
        <w:t>Customer</w:t>
      </w:r>
      <w:commentRangeEnd w:id="1"/>
      <w:r w:rsidR="00903D5E">
        <w:rPr>
          <w:rStyle w:val="CommentReference"/>
          <w:rFonts w:cstheme="minorBidi"/>
        </w:rPr>
        <w:commentReference w:id="1"/>
      </w:r>
      <w:r w:rsidR="00B0174B">
        <w:rPr>
          <w:rFonts w:cs="Arial"/>
          <w:szCs w:val="20"/>
        </w:rPr>
        <w:t>); and</w:t>
      </w:r>
    </w:p>
    <w:p w:rsidR="00B0174B" w:rsidRPr="007C2795" w:rsidRDefault="00B0174B" w:rsidP="00F31C03">
      <w:pPr>
        <w:pStyle w:val="1Parties"/>
        <w:rPr>
          <w:rFonts w:cs="Arial"/>
          <w:szCs w:val="20"/>
        </w:rPr>
      </w:pPr>
      <w:r w:rsidRPr="0037558F">
        <w:rPr>
          <w:b/>
          <w:szCs w:val="20"/>
        </w:rPr>
        <w:t>[</w:t>
      </w:r>
      <w:r w:rsidRPr="00507503">
        <w:rPr>
          <w:b/>
          <w:szCs w:val="20"/>
          <w:highlight w:val="yellow"/>
        </w:rPr>
        <w:t>SUPPLIER</w:t>
      </w:r>
      <w:r w:rsidRPr="0037558F">
        <w:rPr>
          <w:b/>
          <w:szCs w:val="20"/>
        </w:rPr>
        <w:t>]</w:t>
      </w:r>
      <w:r w:rsidRPr="0037558F">
        <w:rPr>
          <w:rFonts w:cs="Arial"/>
          <w:szCs w:val="20"/>
        </w:rPr>
        <w:t xml:space="preserve"> incorporated and registered in </w:t>
      </w:r>
      <w:r w:rsidR="00FF4876">
        <w:rPr>
          <w:rFonts w:cs="Arial"/>
          <w:szCs w:val="20"/>
        </w:rPr>
        <w:t>[</w:t>
      </w:r>
      <w:r w:rsidRPr="00FF4876">
        <w:rPr>
          <w:rFonts w:cs="Arial"/>
          <w:szCs w:val="20"/>
          <w:highlight w:val="yellow"/>
        </w:rPr>
        <w:t>England</w:t>
      </w:r>
      <w:r w:rsidR="00FF4876" w:rsidRPr="00FF4876">
        <w:rPr>
          <w:rFonts w:cs="Arial"/>
          <w:szCs w:val="20"/>
          <w:highlight w:val="yellow"/>
        </w:rPr>
        <w:t xml:space="preserve"> and Wales</w:t>
      </w:r>
      <w:r w:rsidR="00FF4876">
        <w:rPr>
          <w:rFonts w:cs="Arial"/>
          <w:szCs w:val="20"/>
        </w:rPr>
        <w:t>]</w:t>
      </w:r>
      <w:r w:rsidRPr="0037558F">
        <w:rPr>
          <w:rFonts w:cs="Arial"/>
          <w:szCs w:val="20"/>
        </w:rPr>
        <w:t xml:space="preserve"> with company number [</w:t>
      </w:r>
      <w:r w:rsidRPr="0037558F">
        <w:rPr>
          <w:rFonts w:cs="Arial"/>
          <w:szCs w:val="20"/>
          <w:highlight w:val="yellow"/>
        </w:rPr>
        <w:t>NUMBER</w:t>
      </w:r>
      <w:r w:rsidRPr="0037558F">
        <w:rPr>
          <w:szCs w:val="20"/>
        </w:rPr>
        <w:t>]</w:t>
      </w:r>
      <w:r w:rsidRPr="0037558F">
        <w:rPr>
          <w:rFonts w:cs="Arial"/>
          <w:szCs w:val="20"/>
        </w:rPr>
        <w:t xml:space="preserve"> whose registered office is at </w:t>
      </w:r>
      <w:r w:rsidRPr="0037558F">
        <w:rPr>
          <w:szCs w:val="20"/>
        </w:rPr>
        <w:t>[</w:t>
      </w:r>
      <w:r w:rsidRPr="0037558F">
        <w:rPr>
          <w:szCs w:val="20"/>
          <w:highlight w:val="yellow"/>
        </w:rPr>
        <w:t>ADDRESS</w:t>
      </w:r>
      <w:r w:rsidRPr="0037558F">
        <w:rPr>
          <w:szCs w:val="20"/>
        </w:rPr>
        <w:t>]</w:t>
      </w:r>
      <w:r w:rsidRPr="0037558F">
        <w:rPr>
          <w:rFonts w:cs="Arial"/>
          <w:szCs w:val="20"/>
        </w:rPr>
        <w:t xml:space="preserve"> (the </w:t>
      </w:r>
      <w:commentRangeStart w:id="2"/>
      <w:r w:rsidRPr="00B0174B">
        <w:rPr>
          <w:rStyle w:val="Defterm"/>
          <w:rFonts w:cs="Arial"/>
          <w:sz w:val="20"/>
          <w:szCs w:val="20"/>
        </w:rPr>
        <w:t>Supplier</w:t>
      </w:r>
      <w:commentRangeEnd w:id="2"/>
      <w:r w:rsidR="00903D5E">
        <w:rPr>
          <w:rStyle w:val="CommentReference"/>
          <w:rFonts w:cstheme="minorBidi"/>
        </w:rPr>
        <w:commentReference w:id="2"/>
      </w:r>
      <w:r w:rsidRPr="0037558F">
        <w:rPr>
          <w:rFonts w:cs="Arial"/>
          <w:szCs w:val="20"/>
        </w:rPr>
        <w:t>)</w:t>
      </w:r>
      <w:r w:rsidR="00F724A2">
        <w:rPr>
          <w:rFonts w:cs="Arial"/>
          <w:szCs w:val="20"/>
        </w:rPr>
        <w:t>.</w:t>
      </w:r>
    </w:p>
    <w:p w:rsidR="00B0174B" w:rsidRDefault="00B0174B" w:rsidP="00F31C03">
      <w:pPr>
        <w:rPr>
          <w:rFonts w:cs="Arial"/>
          <w:b/>
          <w:caps/>
        </w:rPr>
      </w:pPr>
      <w:r>
        <w:rPr>
          <w:rFonts w:cs="Arial"/>
          <w:b/>
          <w:caps/>
        </w:rPr>
        <w:t>RECITALS:</w:t>
      </w:r>
    </w:p>
    <w:p w:rsidR="00B0174B" w:rsidRPr="00A44347" w:rsidRDefault="002772F7" w:rsidP="00F31C03">
      <w:pPr>
        <w:pStyle w:val="Recitals"/>
        <w:tabs>
          <w:tab w:val="clear" w:pos="360"/>
          <w:tab w:val="clear" w:pos="720"/>
          <w:tab w:val="num" w:pos="907"/>
        </w:tabs>
        <w:ind w:left="907" w:hanging="907"/>
        <w:rPr>
          <w:rFonts w:cs="Arial"/>
        </w:rPr>
      </w:pPr>
      <w:commentRangeStart w:id="3"/>
      <w:r>
        <w:rPr>
          <w:rFonts w:cs="Arial"/>
        </w:rPr>
        <w:t>The Customer</w:t>
      </w:r>
      <w:r w:rsidR="00B0174B" w:rsidRPr="00A44347">
        <w:rPr>
          <w:rFonts w:cs="Arial"/>
        </w:rPr>
        <w:t xml:space="preserve"> is a </w:t>
      </w:r>
      <w:commentRangeEnd w:id="3"/>
      <w:r w:rsidR="00903D5E">
        <w:rPr>
          <w:rStyle w:val="CommentReference"/>
          <w:rFonts w:eastAsia="Times New Roman" w:cstheme="minorBidi"/>
          <w:lang w:eastAsia="en-US"/>
        </w:rPr>
        <w:commentReference w:id="3"/>
      </w:r>
      <w:r>
        <w:rPr>
          <w:rFonts w:cs="Arial"/>
        </w:rPr>
        <w:t>[</w:t>
      </w:r>
      <w:r w:rsidRPr="002772F7">
        <w:rPr>
          <w:rFonts w:cs="Arial"/>
          <w:highlight w:val="yellow"/>
        </w:rPr>
        <w:t>INSERT</w:t>
      </w:r>
      <w:r>
        <w:rPr>
          <w:rFonts w:cs="Arial"/>
        </w:rPr>
        <w:t>]</w:t>
      </w:r>
      <w:r w:rsidR="00B0174B" w:rsidRPr="00A44347">
        <w:rPr>
          <w:rFonts w:cs="Arial"/>
        </w:rPr>
        <w:t xml:space="preserve">.The Supplier </w:t>
      </w:r>
      <w:r w:rsidR="000D7B8B">
        <w:rPr>
          <w:rFonts w:cs="Arial"/>
        </w:rPr>
        <w:t xml:space="preserve">agreed </w:t>
      </w:r>
      <w:commentRangeStart w:id="4"/>
      <w:r w:rsidR="000D7B8B">
        <w:rPr>
          <w:rFonts w:cs="Arial"/>
        </w:rPr>
        <w:t xml:space="preserve">in writing </w:t>
      </w:r>
      <w:commentRangeEnd w:id="4"/>
      <w:r w:rsidR="008B68D7">
        <w:rPr>
          <w:rStyle w:val="CommentReference"/>
          <w:rFonts w:eastAsia="Times New Roman" w:cstheme="minorBidi"/>
          <w:lang w:eastAsia="en-US"/>
        </w:rPr>
        <w:commentReference w:id="4"/>
      </w:r>
      <w:r w:rsidR="000D7B8B">
        <w:rPr>
          <w:rFonts w:cs="Arial"/>
        </w:rPr>
        <w:t>on [</w:t>
      </w:r>
      <w:r w:rsidR="000D7B8B" w:rsidRPr="000D7B8B">
        <w:rPr>
          <w:rFonts w:cs="Arial"/>
          <w:highlight w:val="yellow"/>
        </w:rPr>
        <w:t>DATE</w:t>
      </w:r>
      <w:commentRangeStart w:id="5"/>
      <w:r w:rsidR="000D7B8B">
        <w:rPr>
          <w:rFonts w:cs="Arial"/>
        </w:rPr>
        <w:t xml:space="preserve">] </w:t>
      </w:r>
      <w:commentRangeEnd w:id="5"/>
      <w:r w:rsidR="00903D5E">
        <w:rPr>
          <w:rStyle w:val="CommentReference"/>
          <w:rFonts w:eastAsia="Times New Roman" w:cstheme="minorBidi"/>
          <w:lang w:eastAsia="en-US"/>
        </w:rPr>
        <w:commentReference w:id="5"/>
      </w:r>
      <w:r w:rsidR="000D7B8B">
        <w:rPr>
          <w:rFonts w:cs="Arial"/>
        </w:rPr>
        <w:t>to [</w:t>
      </w:r>
      <w:r w:rsidR="000D7B8B" w:rsidRPr="000D7B8B">
        <w:rPr>
          <w:rFonts w:cs="Arial"/>
          <w:highlight w:val="yellow"/>
        </w:rPr>
        <w:t>INSERT</w:t>
      </w:r>
      <w:r w:rsidR="000D7B8B">
        <w:rPr>
          <w:rFonts w:cs="Arial"/>
        </w:rPr>
        <w:t>]</w:t>
      </w:r>
      <w:commentRangeStart w:id="6"/>
      <w:commentRangeEnd w:id="6"/>
      <w:r w:rsidR="00903D5E">
        <w:rPr>
          <w:rStyle w:val="CommentReference"/>
          <w:rFonts w:eastAsia="Times New Roman" w:cstheme="minorBidi"/>
          <w:lang w:eastAsia="en-US"/>
        </w:rPr>
        <w:commentReference w:id="6"/>
      </w:r>
      <w:r w:rsidR="00B0174B" w:rsidRPr="00DF7878">
        <w:rPr>
          <w:rFonts w:cs="Arial"/>
        </w:rPr>
        <w:t xml:space="preserve">(the </w:t>
      </w:r>
      <w:r w:rsidR="00B0174B" w:rsidRPr="00DF7878">
        <w:rPr>
          <w:rFonts w:cs="Arial"/>
          <w:b/>
        </w:rPr>
        <w:t>Main Contract</w:t>
      </w:r>
      <w:r w:rsidR="00B0174B" w:rsidRPr="00DF7878">
        <w:rPr>
          <w:rFonts w:cs="Arial"/>
        </w:rPr>
        <w:t>)</w:t>
      </w:r>
      <w:r w:rsidR="000D7B8B">
        <w:rPr>
          <w:rFonts w:cs="Arial"/>
        </w:rPr>
        <w:t xml:space="preserve">. </w:t>
      </w:r>
    </w:p>
    <w:p w:rsidR="00B0174B" w:rsidRDefault="00B0174B" w:rsidP="00F31C03">
      <w:pPr>
        <w:pStyle w:val="Recitals"/>
        <w:tabs>
          <w:tab w:val="clear" w:pos="360"/>
          <w:tab w:val="clear" w:pos="720"/>
          <w:tab w:val="num" w:pos="907"/>
        </w:tabs>
        <w:ind w:left="907" w:hanging="907"/>
        <w:rPr>
          <w:rFonts w:cs="Arial"/>
        </w:rPr>
      </w:pPr>
      <w:r>
        <w:rPr>
          <w:rFonts w:cs="Arial"/>
        </w:rPr>
        <w:t xml:space="preserve">In connection with the Main Contract, the Supplier </w:t>
      </w:r>
      <w:r w:rsidR="000D7B8B">
        <w:rPr>
          <w:rFonts w:cs="Arial"/>
        </w:rPr>
        <w:t xml:space="preserve">may </w:t>
      </w:r>
      <w:r>
        <w:rPr>
          <w:rFonts w:cs="Arial"/>
        </w:rPr>
        <w:t xml:space="preserve">process Personal Data on behalf of </w:t>
      </w:r>
      <w:r w:rsidR="000D7B8B">
        <w:rPr>
          <w:rFonts w:cs="Arial"/>
        </w:rPr>
        <w:t>t</w:t>
      </w:r>
      <w:r w:rsidR="002772F7">
        <w:rPr>
          <w:rFonts w:cs="Arial"/>
        </w:rPr>
        <w:t>he Customer</w:t>
      </w:r>
      <w:r>
        <w:rPr>
          <w:rFonts w:cs="Arial"/>
        </w:rPr>
        <w:t xml:space="preserve"> and the parties wish to set out the scope of such processing in this Agreement.</w:t>
      </w:r>
    </w:p>
    <w:p w:rsidR="00B0174B" w:rsidRDefault="00B0174B" w:rsidP="00F31C03">
      <w:pPr>
        <w:rPr>
          <w:rFonts w:cs="Arial"/>
          <w:b/>
          <w:caps/>
        </w:rPr>
      </w:pPr>
      <w:r>
        <w:rPr>
          <w:rFonts w:cs="Arial"/>
          <w:b/>
          <w:caps/>
        </w:rPr>
        <w:t>IT IS AGREED THAT:</w:t>
      </w:r>
    </w:p>
    <w:p w:rsidR="00B0174B" w:rsidRDefault="00B0174B" w:rsidP="00F31C03">
      <w:pPr>
        <w:pStyle w:val="BLevel1"/>
        <w:numPr>
          <w:ilvl w:val="0"/>
          <w:numId w:val="1"/>
        </w:numPr>
      </w:pPr>
      <w:r>
        <w:t>Definitions and interpretation</w:t>
      </w:r>
    </w:p>
    <w:p w:rsidR="00B0174B" w:rsidRDefault="00B0174B" w:rsidP="00F31C03">
      <w:pPr>
        <w:pStyle w:val="BLevel2"/>
        <w:numPr>
          <w:ilvl w:val="1"/>
          <w:numId w:val="1"/>
        </w:numPr>
      </w:pPr>
      <w:bookmarkStart w:id="7" w:name="a612589"/>
      <w:r>
        <w:t>The definitions and rules of interpretation in this clause apply in this Agreement.</w:t>
      </w:r>
      <w:bookmarkEnd w:id="7"/>
    </w:p>
    <w:tbl>
      <w:tblPr>
        <w:tblStyle w:val="TableGrid"/>
        <w:tblW w:w="834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tblPr>
      <w:tblGrid>
        <w:gridCol w:w="1827"/>
        <w:gridCol w:w="6520"/>
      </w:tblGrid>
      <w:tr w:rsidR="000D7B8B" w:rsidTr="000D7B8B">
        <w:trPr>
          <w:trHeight w:val="579"/>
        </w:trPr>
        <w:tc>
          <w:tcPr>
            <w:tcW w:w="1827" w:type="dxa"/>
          </w:tcPr>
          <w:p w:rsidR="000D7B8B" w:rsidRPr="00731A2F" w:rsidRDefault="000D7B8B" w:rsidP="00F31C03">
            <w:pPr>
              <w:pStyle w:val="BBody12"/>
              <w:keepNext w:val="0"/>
              <w:spacing w:after="0"/>
              <w:ind w:left="0"/>
              <w:jc w:val="left"/>
              <w:rPr>
                <w:b/>
              </w:rPr>
            </w:pPr>
            <w:r w:rsidRPr="00731A2F">
              <w:rPr>
                <w:b/>
              </w:rPr>
              <w:t>Commencement Date</w:t>
            </w:r>
          </w:p>
        </w:tc>
        <w:tc>
          <w:tcPr>
            <w:tcW w:w="6520" w:type="dxa"/>
          </w:tcPr>
          <w:p w:rsidR="000D7B8B" w:rsidRDefault="000D7B8B" w:rsidP="00F31C03">
            <w:pPr>
              <w:pStyle w:val="BBody12"/>
              <w:keepNext w:val="0"/>
              <w:spacing w:after="0"/>
              <w:ind w:left="0"/>
            </w:pPr>
            <w:r>
              <w:t>means the date this Agreement is signed by both parties;</w:t>
            </w:r>
          </w:p>
        </w:tc>
      </w:tr>
      <w:tr w:rsidR="000D7B8B" w:rsidTr="000D7B8B">
        <w:trPr>
          <w:trHeight w:val="1854"/>
        </w:trPr>
        <w:tc>
          <w:tcPr>
            <w:tcW w:w="1827" w:type="dxa"/>
          </w:tcPr>
          <w:p w:rsidR="000D7B8B" w:rsidRPr="00731A2F" w:rsidRDefault="000D7B8B" w:rsidP="00F31C03">
            <w:pPr>
              <w:pStyle w:val="BBody12"/>
              <w:keepNext w:val="0"/>
              <w:spacing w:after="0"/>
              <w:ind w:left="0"/>
              <w:jc w:val="left"/>
              <w:rPr>
                <w:b/>
              </w:rPr>
            </w:pPr>
            <w:r w:rsidRPr="00731A2F">
              <w:rPr>
                <w:b/>
              </w:rPr>
              <w:t>Data Protection Legislation</w:t>
            </w:r>
          </w:p>
        </w:tc>
        <w:tc>
          <w:tcPr>
            <w:tcW w:w="6520" w:type="dxa"/>
          </w:tcPr>
          <w:p w:rsidR="000D7B8B" w:rsidRDefault="000D7B8B" w:rsidP="00F31C03">
            <w:pPr>
              <w:pStyle w:val="BBody12"/>
              <w:keepNext w:val="0"/>
              <w:spacing w:after="0"/>
              <w:ind w:left="0"/>
            </w:pPr>
            <w:r>
              <w:t xml:space="preserve">means </w:t>
            </w:r>
            <w:r w:rsidRPr="00731A2F">
              <w:t xml:space="preserve">the Data Protection Act </w:t>
            </w:r>
            <w:r>
              <w:t>2018</w:t>
            </w:r>
            <w:r w:rsidRPr="00731A2F">
              <w:t xml:space="preserve">, the </w:t>
            </w:r>
            <w:r>
              <w:t>GDPR, the UK GDPR</w:t>
            </w:r>
            <w:r w:rsidRPr="00731A2F">
              <w:t xml:space="preserve"> and any other data protection legislation applicable in the UK </w:t>
            </w:r>
            <w:r>
              <w:t xml:space="preserve">and/or the European Union </w:t>
            </w:r>
            <w:r w:rsidRPr="00731A2F">
              <w:t>from time to time</w:t>
            </w:r>
            <w:r>
              <w:t>, and the terms</w:t>
            </w:r>
            <w:r w:rsidRPr="00E0429A">
              <w:rPr>
                <w:b/>
              </w:rPr>
              <w:t>appropriate safeguards</w:t>
            </w:r>
            <w:r>
              <w:t xml:space="preserve">, </w:t>
            </w:r>
            <w:r w:rsidRPr="00731A2F">
              <w:rPr>
                <w:b/>
              </w:rPr>
              <w:t>appropriate technical and organisational measures</w:t>
            </w:r>
            <w:r w:rsidRPr="00731A2F">
              <w:t xml:space="preserve">, </w:t>
            </w:r>
            <w:r w:rsidRPr="00731A2F">
              <w:rPr>
                <w:b/>
              </w:rPr>
              <w:t>controller</w:t>
            </w:r>
            <w:r w:rsidRPr="00731A2F">
              <w:t xml:space="preserve">, </w:t>
            </w:r>
            <w:r w:rsidRPr="00731A2F">
              <w:rPr>
                <w:b/>
              </w:rPr>
              <w:t>data portability</w:t>
            </w:r>
            <w:r>
              <w:t xml:space="preserve">, </w:t>
            </w:r>
            <w:r w:rsidRPr="00731A2F">
              <w:rPr>
                <w:b/>
              </w:rPr>
              <w:t>processor</w:t>
            </w:r>
            <w:r w:rsidRPr="00731A2F">
              <w:t xml:space="preserve">, </w:t>
            </w:r>
            <w:r w:rsidRPr="00731A2F">
              <w:rPr>
                <w:b/>
              </w:rPr>
              <w:t>data subject</w:t>
            </w:r>
            <w:r>
              <w:t xml:space="preserve">, </w:t>
            </w:r>
            <w:r w:rsidRPr="00731A2F">
              <w:rPr>
                <w:b/>
              </w:rPr>
              <w:t>personal data breach</w:t>
            </w:r>
            <w:r w:rsidRPr="00731A2F">
              <w:t xml:space="preserve">, </w:t>
            </w:r>
            <w:r w:rsidRPr="00731A2F">
              <w:rPr>
                <w:b/>
              </w:rPr>
              <w:t>restriction of processing</w:t>
            </w:r>
            <w:r w:rsidRPr="00731A2F">
              <w:t xml:space="preserve"> and </w:t>
            </w:r>
            <w:r w:rsidRPr="00731A2F">
              <w:rPr>
                <w:b/>
              </w:rPr>
              <w:t>supervisory authority</w:t>
            </w:r>
            <w:r>
              <w:t xml:space="preserve">shall, unless the context otherwise requires, </w:t>
            </w:r>
            <w:r w:rsidRPr="00731A2F">
              <w:t xml:space="preserve">each have the respective meanings given to them in the </w:t>
            </w:r>
            <w:r>
              <w:t>Data Protection Legislation;</w:t>
            </w:r>
          </w:p>
        </w:tc>
      </w:tr>
      <w:tr w:rsidR="000D7B8B" w:rsidTr="000D7B8B">
        <w:tc>
          <w:tcPr>
            <w:tcW w:w="1827" w:type="dxa"/>
          </w:tcPr>
          <w:p w:rsidR="000D7B8B" w:rsidRPr="00731A2F" w:rsidRDefault="000D7B8B" w:rsidP="00F31C03">
            <w:pPr>
              <w:pStyle w:val="BBody12"/>
              <w:keepNext w:val="0"/>
              <w:spacing w:after="0"/>
              <w:ind w:left="0"/>
              <w:jc w:val="left"/>
              <w:rPr>
                <w:b/>
              </w:rPr>
            </w:pPr>
            <w:r>
              <w:rPr>
                <w:b/>
              </w:rPr>
              <w:t>GDPR</w:t>
            </w:r>
          </w:p>
        </w:tc>
        <w:tc>
          <w:tcPr>
            <w:tcW w:w="6520" w:type="dxa"/>
          </w:tcPr>
          <w:p w:rsidR="000D7B8B" w:rsidRDefault="000D7B8B" w:rsidP="00F31C03">
            <w:pPr>
              <w:pStyle w:val="BBody12"/>
              <w:keepNext w:val="0"/>
              <w:spacing w:after="0"/>
              <w:ind w:left="0"/>
            </w:pPr>
            <w:r w:rsidRPr="00731A2F">
              <w:t>the General Data Protection Regulati</w:t>
            </w:r>
            <w:r>
              <w:t>on (Regulation (EU) 2016/679);</w:t>
            </w:r>
          </w:p>
        </w:tc>
      </w:tr>
      <w:tr w:rsidR="000D7B8B" w:rsidTr="000D7B8B">
        <w:tc>
          <w:tcPr>
            <w:tcW w:w="1827" w:type="dxa"/>
          </w:tcPr>
          <w:p w:rsidR="000D7B8B" w:rsidRPr="00731A2F" w:rsidRDefault="000D7B8B" w:rsidP="00F31C03">
            <w:pPr>
              <w:pStyle w:val="BBody12"/>
              <w:keepNext w:val="0"/>
              <w:spacing w:after="0"/>
              <w:ind w:left="0"/>
              <w:jc w:val="left"/>
              <w:rPr>
                <w:b/>
              </w:rPr>
            </w:pPr>
            <w:r>
              <w:rPr>
                <w:b/>
              </w:rPr>
              <w:t>Main Contract</w:t>
            </w:r>
          </w:p>
        </w:tc>
        <w:tc>
          <w:tcPr>
            <w:tcW w:w="6520" w:type="dxa"/>
          </w:tcPr>
          <w:p w:rsidR="000D7B8B" w:rsidRDefault="000D7B8B" w:rsidP="00F31C03">
            <w:pPr>
              <w:pStyle w:val="BBody12"/>
              <w:keepNext w:val="0"/>
              <w:spacing w:after="0"/>
              <w:ind w:left="0"/>
            </w:pPr>
            <w:r>
              <w:t>means the agreement described in Recital (A);</w:t>
            </w:r>
          </w:p>
        </w:tc>
      </w:tr>
      <w:tr w:rsidR="000D7B8B" w:rsidTr="000D7B8B">
        <w:tc>
          <w:tcPr>
            <w:tcW w:w="1827" w:type="dxa"/>
          </w:tcPr>
          <w:p w:rsidR="000D7B8B" w:rsidRPr="00731A2F" w:rsidRDefault="000D7B8B" w:rsidP="00F31C03">
            <w:pPr>
              <w:pStyle w:val="BBody12"/>
              <w:keepNext w:val="0"/>
              <w:spacing w:after="0"/>
              <w:ind w:left="0"/>
              <w:jc w:val="left"/>
              <w:rPr>
                <w:b/>
              </w:rPr>
            </w:pPr>
            <w:r>
              <w:rPr>
                <w:b/>
              </w:rPr>
              <w:t>Personal Data</w:t>
            </w:r>
          </w:p>
        </w:tc>
        <w:tc>
          <w:tcPr>
            <w:tcW w:w="6520" w:type="dxa"/>
          </w:tcPr>
          <w:p w:rsidR="000D7B8B" w:rsidRDefault="000D7B8B" w:rsidP="00F31C03">
            <w:pPr>
              <w:pStyle w:val="BBody12"/>
              <w:keepNext w:val="0"/>
              <w:spacing w:after="0"/>
              <w:ind w:left="0"/>
            </w:pPr>
            <w:r>
              <w:t>means personal data (as defined in the Data Protection Legislation) processed by the Supplier on behalf of the Customer in connection with the Main Contract;</w:t>
            </w:r>
          </w:p>
        </w:tc>
      </w:tr>
      <w:tr w:rsidR="000D7B8B" w:rsidTr="000D7B8B">
        <w:tc>
          <w:tcPr>
            <w:tcW w:w="1827" w:type="dxa"/>
          </w:tcPr>
          <w:p w:rsidR="000D7B8B" w:rsidRDefault="000D7B8B" w:rsidP="00F31C03">
            <w:pPr>
              <w:pStyle w:val="BBody12"/>
              <w:keepNext w:val="0"/>
              <w:spacing w:after="0"/>
              <w:ind w:left="0"/>
              <w:jc w:val="left"/>
              <w:rPr>
                <w:b/>
              </w:rPr>
            </w:pPr>
            <w:r>
              <w:rPr>
                <w:b/>
              </w:rPr>
              <w:t>Restricted Transfer</w:t>
            </w:r>
          </w:p>
        </w:tc>
        <w:tc>
          <w:tcPr>
            <w:tcW w:w="6520" w:type="dxa"/>
          </w:tcPr>
          <w:p w:rsidR="000D7B8B" w:rsidRDefault="000D7B8B" w:rsidP="00F31C03">
            <w:pPr>
              <w:pStyle w:val="BBody12"/>
              <w:keepNext w:val="0"/>
              <w:spacing w:after="0"/>
              <w:ind w:left="0"/>
            </w:pPr>
            <w:r>
              <w:t xml:space="preserve">has the meaning given in clause </w:t>
            </w:r>
            <w:r w:rsidR="00F72352">
              <w:rPr>
                <w:highlight w:val="cyan"/>
              </w:rPr>
              <w:fldChar w:fldCharType="begin"/>
            </w:r>
            <w:r>
              <w:instrText xml:space="preserve"> REF _Ref57550550 \n \h </w:instrText>
            </w:r>
            <w:r w:rsidR="00F72352">
              <w:rPr>
                <w:highlight w:val="cyan"/>
              </w:rPr>
            </w:r>
            <w:r w:rsidR="00F72352">
              <w:rPr>
                <w:highlight w:val="cyan"/>
              </w:rPr>
              <w:fldChar w:fldCharType="separate"/>
            </w:r>
            <w:r w:rsidR="009D258D">
              <w:t>5.1</w:t>
            </w:r>
            <w:r w:rsidR="00F72352">
              <w:rPr>
                <w:highlight w:val="cyan"/>
              </w:rPr>
              <w:fldChar w:fldCharType="end"/>
            </w:r>
            <w:r>
              <w:t>;</w:t>
            </w:r>
          </w:p>
        </w:tc>
      </w:tr>
      <w:tr w:rsidR="000D7B8B" w:rsidTr="000D7B8B">
        <w:tc>
          <w:tcPr>
            <w:tcW w:w="1827" w:type="dxa"/>
          </w:tcPr>
          <w:p w:rsidR="000D7B8B" w:rsidRDefault="000D7B8B" w:rsidP="00F31C03">
            <w:pPr>
              <w:pStyle w:val="BBody12"/>
              <w:keepNext w:val="0"/>
              <w:spacing w:after="0"/>
              <w:ind w:left="0"/>
              <w:jc w:val="left"/>
              <w:rPr>
                <w:b/>
              </w:rPr>
            </w:pPr>
            <w:r>
              <w:rPr>
                <w:b/>
              </w:rPr>
              <w:t>Security Breach</w:t>
            </w:r>
          </w:p>
        </w:tc>
        <w:tc>
          <w:tcPr>
            <w:tcW w:w="6520" w:type="dxa"/>
          </w:tcPr>
          <w:p w:rsidR="000D7B8B" w:rsidRDefault="000D7B8B" w:rsidP="00F31C03">
            <w:pPr>
              <w:pStyle w:val="BBody12"/>
              <w:keepNext w:val="0"/>
              <w:spacing w:after="0"/>
              <w:ind w:left="0"/>
            </w:pPr>
            <w:r w:rsidRPr="00850ADF">
              <w:t>any breach of security leading to the accidental or unlawful destruction, loss, alteration, unauthorised disclosure of, or access to, Personal Data</w:t>
            </w:r>
            <w:r>
              <w:t>;</w:t>
            </w:r>
          </w:p>
        </w:tc>
      </w:tr>
      <w:tr w:rsidR="000D7B8B" w:rsidTr="000D7B8B">
        <w:tc>
          <w:tcPr>
            <w:tcW w:w="1827" w:type="dxa"/>
          </w:tcPr>
          <w:p w:rsidR="000D7B8B" w:rsidRPr="00731A2F" w:rsidRDefault="000D7B8B" w:rsidP="00F31C03">
            <w:pPr>
              <w:pStyle w:val="BBody12"/>
              <w:keepNext w:val="0"/>
              <w:spacing w:after="0"/>
              <w:ind w:left="0"/>
              <w:jc w:val="left"/>
              <w:rPr>
                <w:b/>
              </w:rPr>
            </w:pPr>
            <w:r w:rsidRPr="00731A2F">
              <w:rPr>
                <w:b/>
              </w:rPr>
              <w:t>Sub-Processor</w:t>
            </w:r>
          </w:p>
        </w:tc>
        <w:tc>
          <w:tcPr>
            <w:tcW w:w="6520" w:type="dxa"/>
          </w:tcPr>
          <w:p w:rsidR="000D7B8B" w:rsidRDefault="000D7B8B" w:rsidP="00F31C03">
            <w:pPr>
              <w:pStyle w:val="BBody12"/>
              <w:keepNext w:val="0"/>
              <w:spacing w:after="0"/>
              <w:ind w:left="0"/>
            </w:pPr>
            <w:r>
              <w:t xml:space="preserve">has the meaning given in clause </w:t>
            </w:r>
            <w:r w:rsidR="00F72352">
              <w:fldChar w:fldCharType="begin"/>
            </w:r>
            <w:r>
              <w:instrText xml:space="preserve"> REF _Ref57550474 \n \h </w:instrText>
            </w:r>
            <w:r w:rsidR="00F72352">
              <w:fldChar w:fldCharType="separate"/>
            </w:r>
            <w:r w:rsidR="009D258D">
              <w:t>4.1</w:t>
            </w:r>
            <w:r w:rsidR="00F72352">
              <w:fldChar w:fldCharType="end"/>
            </w:r>
            <w:r>
              <w:t>; and</w:t>
            </w:r>
          </w:p>
        </w:tc>
      </w:tr>
      <w:tr w:rsidR="000D7B8B" w:rsidTr="000D7B8B">
        <w:tc>
          <w:tcPr>
            <w:tcW w:w="1827" w:type="dxa"/>
          </w:tcPr>
          <w:p w:rsidR="000D7B8B" w:rsidRPr="00731A2F" w:rsidRDefault="000D7B8B" w:rsidP="00F31C03">
            <w:pPr>
              <w:pStyle w:val="BBody12"/>
              <w:keepNext w:val="0"/>
              <w:spacing w:after="0"/>
              <w:ind w:left="0"/>
              <w:jc w:val="left"/>
              <w:rPr>
                <w:b/>
              </w:rPr>
            </w:pPr>
            <w:r>
              <w:rPr>
                <w:b/>
              </w:rPr>
              <w:t>UK GDPR</w:t>
            </w:r>
          </w:p>
        </w:tc>
        <w:tc>
          <w:tcPr>
            <w:tcW w:w="6520" w:type="dxa"/>
          </w:tcPr>
          <w:p w:rsidR="000D7B8B" w:rsidRDefault="000D7B8B" w:rsidP="00F31C03">
            <w:pPr>
              <w:pStyle w:val="BBody12"/>
              <w:keepNext w:val="0"/>
              <w:spacing w:after="0"/>
              <w:ind w:left="0"/>
            </w:pPr>
            <w:r>
              <w:t xml:space="preserve">the GDPR </w:t>
            </w:r>
            <w:r w:rsidRPr="00D827EA">
              <w:t>as it forms part of the law of England and Wales, Scotland and Northern Ireland by virtue of section 3 of the European Union (Withdrawal) Act of 2018</w:t>
            </w:r>
            <w:r>
              <w:t>.</w:t>
            </w:r>
          </w:p>
        </w:tc>
      </w:tr>
    </w:tbl>
    <w:p w:rsidR="00B0174B" w:rsidRDefault="00B0174B" w:rsidP="00F31C03">
      <w:pPr>
        <w:pStyle w:val="BLevel2"/>
        <w:numPr>
          <w:ilvl w:val="1"/>
          <w:numId w:val="1"/>
        </w:numPr>
      </w:pPr>
      <w:r>
        <w:t>Clause and schedule headings do not affect the interpretation of this Agreement.</w:t>
      </w:r>
    </w:p>
    <w:p w:rsidR="00B0174B" w:rsidRDefault="00B0174B" w:rsidP="00F31C03">
      <w:pPr>
        <w:pStyle w:val="BLevel2"/>
        <w:numPr>
          <w:ilvl w:val="1"/>
          <w:numId w:val="1"/>
        </w:numPr>
      </w:pPr>
      <w:bookmarkStart w:id="8" w:name="a418052"/>
      <w:r>
        <w:lastRenderedPageBreak/>
        <w:t>References to clauses and schedules are (unless otherwise provided) references to the clauses and schedules of this Agreement.</w:t>
      </w:r>
      <w:bookmarkEnd w:id="8"/>
    </w:p>
    <w:p w:rsidR="00B0174B" w:rsidRDefault="00B0174B" w:rsidP="00F31C03">
      <w:pPr>
        <w:pStyle w:val="BLevel2"/>
        <w:numPr>
          <w:ilvl w:val="1"/>
          <w:numId w:val="1"/>
        </w:numPr>
      </w:pPr>
      <w:bookmarkStart w:id="9" w:name="a763899"/>
      <w:r>
        <w:t>Unless the context otherwise requires, words in the singular shall include the plural and in the plural include the singular.</w:t>
      </w:r>
      <w:bookmarkEnd w:id="9"/>
    </w:p>
    <w:p w:rsidR="00B0174B" w:rsidRDefault="00B0174B" w:rsidP="00F31C03">
      <w:pPr>
        <w:pStyle w:val="BLevel2"/>
        <w:numPr>
          <w:ilvl w:val="1"/>
          <w:numId w:val="1"/>
        </w:numPr>
      </w:pPr>
      <w:bookmarkStart w:id="10" w:name="a176426"/>
      <w:r>
        <w:t xml:space="preserve">A reference to a statute or statutory provision is a reference to it as </w:t>
      </w:r>
      <w:r w:rsidRPr="00731A2F">
        <w:t xml:space="preserve">amended, updated, re-enacted or replaced from time to time </w:t>
      </w:r>
      <w:bookmarkEnd w:id="10"/>
      <w:r>
        <w:t xml:space="preserve">and shall include </w:t>
      </w:r>
      <w:bookmarkStart w:id="11" w:name="a342811"/>
      <w:r>
        <w:t>all subordinate legislation made from time to time under or giving effect to that statute or statutory provision.</w:t>
      </w:r>
      <w:bookmarkEnd w:id="11"/>
    </w:p>
    <w:p w:rsidR="00B0174B" w:rsidRDefault="00B0174B" w:rsidP="00F31C03">
      <w:pPr>
        <w:pStyle w:val="BLevel2"/>
        <w:numPr>
          <w:ilvl w:val="1"/>
          <w:numId w:val="1"/>
        </w:numPr>
      </w:pPr>
      <w:bookmarkStart w:id="12" w:name="a204425"/>
      <w:r w:rsidRPr="00200CBA">
        <w:t>Any obligation on a party not to do something includes an obligation not to allow that thing to be done</w:t>
      </w:r>
      <w:r>
        <w:t>.</w:t>
      </w:r>
    </w:p>
    <w:p w:rsidR="00B0174B" w:rsidRDefault="00B0174B" w:rsidP="00F31C03">
      <w:pPr>
        <w:pStyle w:val="BLevel2"/>
        <w:numPr>
          <w:ilvl w:val="1"/>
          <w:numId w:val="1"/>
        </w:numPr>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bookmarkEnd w:id="12"/>
    </w:p>
    <w:p w:rsidR="00B0174B" w:rsidRDefault="00B0174B" w:rsidP="00F31C03">
      <w:pPr>
        <w:pStyle w:val="BLevel2"/>
        <w:numPr>
          <w:ilvl w:val="1"/>
          <w:numId w:val="1"/>
        </w:numPr>
      </w:pPr>
      <w:bookmarkStart w:id="13" w:name="a575680"/>
      <w:r w:rsidRPr="009D2CDB">
        <w:t>A reference to</w:t>
      </w:r>
      <w:r>
        <w:rPr>
          <w:b/>
        </w:rPr>
        <w:t xml:space="preserve"> writing</w:t>
      </w:r>
      <w:r>
        <w:t xml:space="preserve"> or </w:t>
      </w:r>
      <w:r>
        <w:rPr>
          <w:b/>
        </w:rPr>
        <w:t>written</w:t>
      </w:r>
      <w:r>
        <w:t xml:space="preserve"> includes email.</w:t>
      </w:r>
      <w:bookmarkEnd w:id="13"/>
    </w:p>
    <w:p w:rsidR="00B0174B" w:rsidRDefault="00B0174B" w:rsidP="00F31C03">
      <w:pPr>
        <w:pStyle w:val="BLevel1"/>
        <w:numPr>
          <w:ilvl w:val="0"/>
          <w:numId w:val="1"/>
        </w:numPr>
      </w:pPr>
      <w:bookmarkStart w:id="14" w:name="_Ref508100221"/>
      <w:commentRangeStart w:id="15"/>
      <w:r>
        <w:t>Commencement and term</w:t>
      </w:r>
      <w:bookmarkEnd w:id="14"/>
      <w:commentRangeEnd w:id="15"/>
      <w:r w:rsidR="00903D5E">
        <w:rPr>
          <w:rStyle w:val="CommentReference"/>
          <w:b w:val="0"/>
          <w:kern w:val="0"/>
        </w:rPr>
        <w:commentReference w:id="15"/>
      </w:r>
    </w:p>
    <w:p w:rsidR="00B0174B" w:rsidRDefault="00B0174B" w:rsidP="00F31C03">
      <w:pPr>
        <w:pStyle w:val="BLevel2"/>
        <w:numPr>
          <w:ilvl w:val="1"/>
          <w:numId w:val="1"/>
        </w:numPr>
      </w:pPr>
      <w:r>
        <w:t xml:space="preserve">This Agreement shall commence on the Commencement Date and shall continue until its termination in accordance with clause </w:t>
      </w:r>
      <w:r w:rsidR="00F72352">
        <w:fldChar w:fldCharType="begin"/>
      </w:r>
      <w:r>
        <w:instrText xml:space="preserve"> REF _Ref508100099 \r \h </w:instrText>
      </w:r>
      <w:r w:rsidR="00F72352">
        <w:fldChar w:fldCharType="separate"/>
      </w:r>
      <w:r w:rsidR="009D258D">
        <w:t>12</w:t>
      </w:r>
      <w:r w:rsidR="00F72352">
        <w:fldChar w:fldCharType="end"/>
      </w:r>
      <w:r>
        <w:t>.</w:t>
      </w:r>
    </w:p>
    <w:p w:rsidR="00B0174B" w:rsidRDefault="00B0174B" w:rsidP="00F31C03">
      <w:pPr>
        <w:pStyle w:val="BLevel2"/>
        <w:numPr>
          <w:ilvl w:val="1"/>
          <w:numId w:val="1"/>
        </w:numPr>
      </w:pPr>
      <w:r w:rsidRPr="00094268">
        <w:t xml:space="preserve">Where and to the extent that any provision of this </w:t>
      </w:r>
      <w:r>
        <w:t>Agreement</w:t>
      </w:r>
      <w:r w:rsidRPr="00094268">
        <w:t xml:space="preserve"> conflicts with or is otherwise incompatible with any provisions of the </w:t>
      </w:r>
      <w:r>
        <w:t>Main Contract</w:t>
      </w:r>
      <w:r w:rsidRPr="00094268">
        <w:t xml:space="preserve">, this </w:t>
      </w:r>
      <w:r>
        <w:t>Agreement</w:t>
      </w:r>
      <w:r w:rsidRPr="00094268">
        <w:t xml:space="preserve"> shall prevail and such conflicting or incompatible provisions of the </w:t>
      </w:r>
      <w:r>
        <w:t>Main Contract</w:t>
      </w:r>
      <w:r w:rsidRPr="00094268">
        <w:t xml:space="preserve"> shall not apply from the Commencement Date</w:t>
      </w:r>
      <w:r>
        <w:t>.</w:t>
      </w:r>
    </w:p>
    <w:p w:rsidR="00B0174B" w:rsidRPr="00193022" w:rsidRDefault="00B0174B" w:rsidP="00F31C03">
      <w:pPr>
        <w:pStyle w:val="BLevel1"/>
        <w:numPr>
          <w:ilvl w:val="0"/>
          <w:numId w:val="1"/>
        </w:numPr>
      </w:pPr>
      <w:r>
        <w:t>Data processing</w:t>
      </w:r>
    </w:p>
    <w:p w:rsidR="00B0174B" w:rsidRPr="00193022" w:rsidRDefault="00B0174B" w:rsidP="00F31C03">
      <w:pPr>
        <w:pStyle w:val="BLevel2"/>
        <w:numPr>
          <w:ilvl w:val="1"/>
          <w:numId w:val="1"/>
        </w:numPr>
      </w:pPr>
      <w:bookmarkStart w:id="16" w:name="_Ref508097167"/>
      <w:r w:rsidRPr="00193022">
        <w:t xml:space="preserve">Both </w:t>
      </w:r>
      <w:r>
        <w:t>p</w:t>
      </w:r>
      <w:r w:rsidRPr="00193022">
        <w:t xml:space="preserve">arties will (and will procure that any of their respective directors, officers, employees, permitted agents, licensees and contractors will) comply with all applicable requirements of the Data Protection Legislation. This </w:t>
      </w:r>
      <w:r>
        <w:t>Agreement</w:t>
      </w:r>
      <w:r w:rsidRPr="00193022">
        <w:t xml:space="preserve"> is in addition to, and does not relieve, remove or replace, a </w:t>
      </w:r>
      <w:r>
        <w:t>p</w:t>
      </w:r>
      <w:r w:rsidRPr="00193022">
        <w:t>arty’s obligations under the Data Protection Legislation.</w:t>
      </w:r>
      <w:bookmarkEnd w:id="16"/>
    </w:p>
    <w:p w:rsidR="00B0174B" w:rsidRPr="00193022" w:rsidRDefault="00B0174B" w:rsidP="00F31C03">
      <w:pPr>
        <w:pStyle w:val="BLevel2"/>
        <w:numPr>
          <w:ilvl w:val="1"/>
          <w:numId w:val="1"/>
        </w:numPr>
      </w:pPr>
      <w:r w:rsidRPr="00B0174B">
        <w:t xml:space="preserve">The parties acknowledge that, in respect of Personal Data, </w:t>
      </w:r>
      <w:r w:rsidR="008B68D7">
        <w:t>t</w:t>
      </w:r>
      <w:r w:rsidR="002772F7">
        <w:t>he Customer</w:t>
      </w:r>
      <w:r w:rsidRPr="00B0174B">
        <w:t xml:space="preserve"> is the controller and </w:t>
      </w:r>
      <w:r w:rsidR="007D615D">
        <w:t>the Supplier</w:t>
      </w:r>
      <w:r w:rsidRPr="00B0174B">
        <w:t xml:space="preserve"> is a processor acting on behalf of </w:t>
      </w:r>
      <w:r w:rsidR="00262577">
        <w:t>t</w:t>
      </w:r>
      <w:r w:rsidR="002772F7">
        <w:t>he Customer</w:t>
      </w:r>
      <w:r w:rsidRPr="00B0174B">
        <w:t xml:space="preserve">. </w:t>
      </w:r>
      <w:r w:rsidR="00F72352">
        <w:fldChar w:fldCharType="begin"/>
      </w:r>
      <w:r w:rsidR="008B68D7">
        <w:instrText xml:space="preserve"> REF _Ref57553400 \r \h </w:instrText>
      </w:r>
      <w:r w:rsidR="00F72352">
        <w:fldChar w:fldCharType="separate"/>
      </w:r>
      <w:r w:rsidR="009D258D">
        <w:t>Schedule 1</w:t>
      </w:r>
      <w:r w:rsidR="00F72352">
        <w:fldChar w:fldCharType="end"/>
      </w:r>
      <w:r w:rsidRPr="00193022">
        <w:t xml:space="preserve">sets out the </w:t>
      </w:r>
      <w:r>
        <w:t>permitted scope</w:t>
      </w:r>
      <w:r w:rsidRPr="00193022">
        <w:t xml:space="preserve"> of </w:t>
      </w:r>
      <w:r w:rsidR="008B68D7">
        <w:t xml:space="preserve">the </w:t>
      </w:r>
      <w:r w:rsidRPr="00193022">
        <w:t xml:space="preserve">processing by </w:t>
      </w:r>
      <w:r w:rsidR="007D615D">
        <w:t>the Supplier</w:t>
      </w:r>
      <w:r w:rsidRPr="00193022">
        <w:t xml:space="preserve"> under this Agreement.</w:t>
      </w:r>
    </w:p>
    <w:p w:rsidR="00B0174B" w:rsidRDefault="007D615D" w:rsidP="00F31C03">
      <w:pPr>
        <w:pStyle w:val="BLevel2"/>
        <w:numPr>
          <w:ilvl w:val="1"/>
          <w:numId w:val="1"/>
        </w:numPr>
      </w:pPr>
      <w:r>
        <w:t>The Supplier</w:t>
      </w:r>
      <w:r w:rsidR="00B0174B" w:rsidRPr="00193022">
        <w:t xml:space="preserve"> will only process Personal Data in accordance with the written instructions of </w:t>
      </w:r>
      <w:r w:rsidR="00262577">
        <w:t>t</w:t>
      </w:r>
      <w:r w:rsidR="002772F7">
        <w:t>he Customer</w:t>
      </w:r>
      <w:r w:rsidR="00B0174B" w:rsidRPr="00193022">
        <w:t xml:space="preserve"> unless required to do so by law. Where </w:t>
      </w:r>
      <w:r>
        <w:t>the Supplier</w:t>
      </w:r>
      <w:r w:rsidR="00B0174B" w:rsidRPr="00193022">
        <w:t xml:space="preserve"> intends to rely on a requirement of law as the basis for processing the Personal Data, </w:t>
      </w:r>
      <w:r>
        <w:t>the Supplier</w:t>
      </w:r>
      <w:r w:rsidR="00B0174B" w:rsidRPr="00193022">
        <w:t xml:space="preserve"> will promptly notify </w:t>
      </w:r>
      <w:r w:rsidR="00262577">
        <w:t>t</w:t>
      </w:r>
      <w:r w:rsidR="002772F7">
        <w:t>he Customer</w:t>
      </w:r>
      <w:r w:rsidR="00B0174B" w:rsidRPr="00193022">
        <w:t xml:space="preserve"> of this before performing the </w:t>
      </w:r>
      <w:r w:rsidR="00B0174B">
        <w:t>p</w:t>
      </w:r>
      <w:r w:rsidR="00B0174B" w:rsidRPr="00193022">
        <w:t xml:space="preserve">rocessing required unless the requirement of law relied upon prohibits </w:t>
      </w:r>
      <w:r>
        <w:t>the Supplier</w:t>
      </w:r>
      <w:r w:rsidR="00B0174B" w:rsidRPr="00193022">
        <w:t xml:space="preserve"> from so notifying </w:t>
      </w:r>
      <w:r w:rsidR="008B68D7">
        <w:t>t</w:t>
      </w:r>
      <w:r w:rsidR="002772F7">
        <w:t>he Customer</w:t>
      </w:r>
      <w:r w:rsidR="00B0174B" w:rsidRPr="00193022">
        <w:t>.</w:t>
      </w:r>
    </w:p>
    <w:p w:rsidR="00B0174B" w:rsidRDefault="007D615D" w:rsidP="00F31C03">
      <w:pPr>
        <w:pStyle w:val="BLevel2"/>
        <w:numPr>
          <w:ilvl w:val="1"/>
          <w:numId w:val="1"/>
        </w:numPr>
      </w:pPr>
      <w:r>
        <w:t>The Supplier</w:t>
      </w:r>
      <w:r w:rsidR="00B0174B" w:rsidRPr="00094268">
        <w:t xml:space="preserve"> shall inform </w:t>
      </w:r>
      <w:r w:rsidR="008B68D7">
        <w:t>t</w:t>
      </w:r>
      <w:r w:rsidR="002772F7">
        <w:t>he Customer</w:t>
      </w:r>
      <w:r w:rsidR="00B0174B" w:rsidRPr="00094268">
        <w:t xml:space="preserve"> immediately if</w:t>
      </w:r>
      <w:r w:rsidR="00B0174B">
        <w:t>, in</w:t>
      </w:r>
      <w:r>
        <w:t>the Supplier</w:t>
      </w:r>
      <w:r w:rsidR="00B0174B">
        <w:t xml:space="preserve">’s opinion,an instruction given by </w:t>
      </w:r>
      <w:r w:rsidR="00262577">
        <w:t>t</w:t>
      </w:r>
      <w:r w:rsidR="002772F7">
        <w:t>he Customer</w:t>
      </w:r>
      <w:r w:rsidR="00B0174B">
        <w:t xml:space="preserve"> infringes</w:t>
      </w:r>
      <w:r w:rsidR="00B0174B" w:rsidRPr="00094268">
        <w:t xml:space="preserve"> the Data Protection Legislation.</w:t>
      </w:r>
    </w:p>
    <w:p w:rsidR="00B0174B" w:rsidRPr="00094268" w:rsidRDefault="007D615D" w:rsidP="00F31C03">
      <w:pPr>
        <w:pStyle w:val="BLevel2"/>
        <w:numPr>
          <w:ilvl w:val="1"/>
          <w:numId w:val="1"/>
        </w:numPr>
      </w:pPr>
      <w:r>
        <w:t>The Supplier</w:t>
      </w:r>
      <w:r w:rsidR="00B0174B" w:rsidRPr="009A0290">
        <w:t xml:space="preserve"> shall not knowingly or negligently do or omit to do anything which places </w:t>
      </w:r>
      <w:r w:rsidR="00262577">
        <w:t>t</w:t>
      </w:r>
      <w:r w:rsidR="002772F7">
        <w:t>he Customer</w:t>
      </w:r>
      <w:r w:rsidR="00B0174B" w:rsidRPr="009A0290">
        <w:t xml:space="preserve"> in breach of its obligations under the Data Protection Legislation.</w:t>
      </w:r>
    </w:p>
    <w:p w:rsidR="00B0174B" w:rsidRDefault="00B0174B" w:rsidP="00F31C03">
      <w:pPr>
        <w:pStyle w:val="BLevel2"/>
        <w:numPr>
          <w:ilvl w:val="1"/>
          <w:numId w:val="1"/>
        </w:numPr>
      </w:pPr>
      <w:r w:rsidRPr="00193022">
        <w:t xml:space="preserve">Without prejudice to </w:t>
      </w:r>
      <w:r>
        <w:t xml:space="preserve">the generality of clause </w:t>
      </w:r>
      <w:r w:rsidR="00F72352">
        <w:fldChar w:fldCharType="begin"/>
      </w:r>
      <w:r>
        <w:instrText xml:space="preserve"> REF _Ref508097167 \r \h </w:instrText>
      </w:r>
      <w:r w:rsidR="00F72352">
        <w:fldChar w:fldCharType="separate"/>
      </w:r>
      <w:r w:rsidR="009D258D">
        <w:t>3.1</w:t>
      </w:r>
      <w:r w:rsidR="00F72352">
        <w:fldChar w:fldCharType="end"/>
      </w:r>
      <w:r w:rsidRPr="00193022">
        <w:t xml:space="preserve">, </w:t>
      </w:r>
      <w:r w:rsidR="00262577">
        <w:t>t</w:t>
      </w:r>
      <w:r w:rsidR="002772F7">
        <w:t>he Customer</w:t>
      </w:r>
      <w:r w:rsidRPr="00193022">
        <w:t xml:space="preserve"> will</w:t>
      </w:r>
      <w:r>
        <w:t xml:space="preserve">use reasonable endeavours to ensure that the Personal Data is </w:t>
      </w:r>
      <w:r w:rsidR="003D4477">
        <w:t xml:space="preserve">and is kept </w:t>
      </w:r>
      <w:r>
        <w:t>accurate and up-to-date</w:t>
      </w:r>
      <w:r w:rsidR="003D4477">
        <w:t>.</w:t>
      </w:r>
    </w:p>
    <w:p w:rsidR="00B0174B" w:rsidRPr="00193022" w:rsidRDefault="00B0174B" w:rsidP="00F31C03">
      <w:pPr>
        <w:pStyle w:val="BLevel1"/>
        <w:numPr>
          <w:ilvl w:val="0"/>
          <w:numId w:val="1"/>
        </w:numPr>
      </w:pPr>
      <w:commentRangeStart w:id="17"/>
      <w:r>
        <w:t>Sub-processors</w:t>
      </w:r>
      <w:commentRangeEnd w:id="17"/>
      <w:r w:rsidR="00050EEF">
        <w:rPr>
          <w:rStyle w:val="CommentReference"/>
          <w:b w:val="0"/>
          <w:kern w:val="0"/>
        </w:rPr>
        <w:commentReference w:id="17"/>
      </w:r>
    </w:p>
    <w:p w:rsidR="00B0174B" w:rsidRDefault="007D615D" w:rsidP="00F31C03">
      <w:pPr>
        <w:pStyle w:val="BLevel2"/>
        <w:numPr>
          <w:ilvl w:val="1"/>
          <w:numId w:val="1"/>
        </w:numPr>
      </w:pPr>
      <w:bookmarkStart w:id="18" w:name="_Ref57550474"/>
      <w:r>
        <w:t>The Supplier</w:t>
      </w:r>
      <w:r w:rsidR="00B0174B">
        <w:t xml:space="preserve"> will not transfer Personal Data to any third party, or engage any third party to process Personal Data on its behalf (a “</w:t>
      </w:r>
      <w:r w:rsidR="00B0174B" w:rsidRPr="00731A2F">
        <w:rPr>
          <w:b/>
        </w:rPr>
        <w:t>Sub-Processor</w:t>
      </w:r>
      <w:r w:rsidR="00B0174B">
        <w:t xml:space="preserve">”), without prior specific or general </w:t>
      </w:r>
      <w:r w:rsidR="00B0174B">
        <w:lastRenderedPageBreak/>
        <w:t xml:space="preserve">written authorisation from </w:t>
      </w:r>
      <w:r w:rsidR="008B68D7">
        <w:t>t</w:t>
      </w:r>
      <w:r w:rsidR="002772F7">
        <w:t>he Customer</w:t>
      </w:r>
      <w:r w:rsidR="00B0174B">
        <w:t xml:space="preserve"> (including any authorisation given under this Agreement).</w:t>
      </w:r>
      <w:bookmarkEnd w:id="18"/>
    </w:p>
    <w:p w:rsidR="00B0174B" w:rsidRDefault="00B0174B" w:rsidP="00F31C03">
      <w:pPr>
        <w:pStyle w:val="BLevel2"/>
        <w:numPr>
          <w:ilvl w:val="1"/>
          <w:numId w:val="1"/>
        </w:numPr>
      </w:pPr>
      <w:r>
        <w:t xml:space="preserve">If </w:t>
      </w:r>
      <w:r w:rsidR="008B68D7">
        <w:t>t</w:t>
      </w:r>
      <w:r w:rsidR="002772F7">
        <w:t>he Customer</w:t>
      </w:r>
      <w:r>
        <w:t xml:space="preserve"> gives prior specific or general written authorisation for </w:t>
      </w:r>
      <w:r w:rsidR="007D615D">
        <w:t>the Supplier</w:t>
      </w:r>
      <w:r>
        <w:t xml:space="preserve"> to use a Sub-Processor, the following will apply:</w:t>
      </w:r>
    </w:p>
    <w:p w:rsidR="00B0174B" w:rsidRDefault="007D615D" w:rsidP="00F31C03">
      <w:pPr>
        <w:pStyle w:val="BLevel3"/>
        <w:numPr>
          <w:ilvl w:val="2"/>
          <w:numId w:val="1"/>
        </w:numPr>
      </w:pPr>
      <w:r>
        <w:t>the Supplier</w:t>
      </w:r>
      <w:r w:rsidR="00B0174B">
        <w:t xml:space="preserve"> must notify </w:t>
      </w:r>
      <w:r w:rsidR="008B68D7">
        <w:t>t</w:t>
      </w:r>
      <w:r w:rsidR="002772F7">
        <w:t>he Customer</w:t>
      </w:r>
      <w:r w:rsidR="00B0174B">
        <w:t xml:space="preserve"> of any changes to Sub-Processors made under prior general written authorisation and must allow </w:t>
      </w:r>
      <w:r w:rsidR="008B68D7">
        <w:t>t</w:t>
      </w:r>
      <w:r w:rsidR="002772F7">
        <w:t>he Customer</w:t>
      </w:r>
      <w:r w:rsidR="00B0174B">
        <w:t xml:space="preserve"> a reasonable time to object to those changes;</w:t>
      </w:r>
    </w:p>
    <w:p w:rsidR="00B0174B" w:rsidRDefault="007D615D" w:rsidP="00F31C03">
      <w:pPr>
        <w:pStyle w:val="BLevel3"/>
        <w:numPr>
          <w:ilvl w:val="2"/>
          <w:numId w:val="1"/>
        </w:numPr>
      </w:pPr>
      <w:r>
        <w:t>the Supplier</w:t>
      </w:r>
      <w:r w:rsidR="00B0174B">
        <w:t xml:space="preserve"> must ensure that the processing of Personal Data by any Sub-Processor is subject to terms substantially similar to, and no less restrictive than, the terms of this Agreement; and</w:t>
      </w:r>
    </w:p>
    <w:p w:rsidR="00B0174B" w:rsidRDefault="007D615D" w:rsidP="00F31C03">
      <w:pPr>
        <w:pStyle w:val="BLevel3"/>
        <w:numPr>
          <w:ilvl w:val="2"/>
          <w:numId w:val="1"/>
        </w:numPr>
      </w:pPr>
      <w:r>
        <w:t>the Supplier</w:t>
      </w:r>
      <w:r w:rsidR="00B0174B">
        <w:t xml:space="preserve"> will remain fully liable to </w:t>
      </w:r>
      <w:r w:rsidR="008B68D7">
        <w:t>t</w:t>
      </w:r>
      <w:r w:rsidR="002772F7">
        <w:t>he Customer</w:t>
      </w:r>
      <w:r w:rsidR="00B0174B">
        <w:t xml:space="preserve"> for any acts or omissions of the Sub-Processor.</w:t>
      </w:r>
    </w:p>
    <w:p w:rsidR="00B0174B" w:rsidRDefault="00B0174B" w:rsidP="00F31C03">
      <w:pPr>
        <w:pStyle w:val="BLevel1"/>
        <w:numPr>
          <w:ilvl w:val="0"/>
          <w:numId w:val="1"/>
        </w:numPr>
      </w:pPr>
      <w:bookmarkStart w:id="19" w:name="_Ref57553673"/>
      <w:commentRangeStart w:id="20"/>
      <w:r>
        <w:t>Restricted Transfers</w:t>
      </w:r>
      <w:bookmarkEnd w:id="19"/>
      <w:commentRangeEnd w:id="20"/>
      <w:r w:rsidR="00050EEF">
        <w:rPr>
          <w:rStyle w:val="CommentReference"/>
          <w:b w:val="0"/>
          <w:kern w:val="0"/>
        </w:rPr>
        <w:commentReference w:id="20"/>
      </w:r>
    </w:p>
    <w:p w:rsidR="00B0174B" w:rsidRDefault="00B0174B" w:rsidP="00F31C03">
      <w:pPr>
        <w:pStyle w:val="BLevel2"/>
        <w:numPr>
          <w:ilvl w:val="1"/>
          <w:numId w:val="1"/>
        </w:numPr>
      </w:pPr>
      <w:bookmarkStart w:id="21" w:name="_Ref57550550"/>
      <w:r>
        <w:t xml:space="preserve">For the purposes of this clause </w:t>
      </w:r>
      <w:r w:rsidR="00F72352">
        <w:fldChar w:fldCharType="begin"/>
      </w:r>
      <w:r>
        <w:instrText xml:space="preserve"> REF _Ref57553673 \n \h </w:instrText>
      </w:r>
      <w:r w:rsidR="00F72352">
        <w:fldChar w:fldCharType="separate"/>
      </w:r>
      <w:r w:rsidR="009D258D">
        <w:t>5</w:t>
      </w:r>
      <w:r w:rsidR="00F72352">
        <w:fldChar w:fldCharType="end"/>
      </w:r>
      <w:r>
        <w:t xml:space="preserve">, a </w:t>
      </w:r>
      <w:r w:rsidRPr="00094268">
        <w:rPr>
          <w:b/>
        </w:rPr>
        <w:t>Restricted Transfer</w:t>
      </w:r>
      <w:r>
        <w:t xml:space="preserve"> means a transfer of personal data </w:t>
      </w:r>
      <w:r w:rsidRPr="00094268">
        <w:t xml:space="preserve">which is subject to the restrictions </w:t>
      </w:r>
      <w:r>
        <w:t>in:</w:t>
      </w:r>
      <w:bookmarkEnd w:id="21"/>
    </w:p>
    <w:p w:rsidR="00B0174B" w:rsidRDefault="00B0174B" w:rsidP="00F31C03">
      <w:pPr>
        <w:pStyle w:val="BLevel3"/>
        <w:numPr>
          <w:ilvl w:val="2"/>
          <w:numId w:val="1"/>
        </w:numPr>
      </w:pPr>
      <w:r>
        <w:t>Chapter V</w:t>
      </w:r>
      <w:r w:rsidRPr="00094268">
        <w:t xml:space="preserve"> of the GDPR</w:t>
      </w:r>
      <w:r>
        <w:t>,</w:t>
      </w:r>
      <w:r w:rsidRPr="00094268">
        <w:t xml:space="preserve"> except where such transfer is based on an adequacy decision adopted by the European Commission pursuant to Article 45 GDPR</w:t>
      </w:r>
      <w:r>
        <w:t>; and/or</w:t>
      </w:r>
    </w:p>
    <w:p w:rsidR="00B0174B" w:rsidRDefault="00B0174B" w:rsidP="00F31C03">
      <w:pPr>
        <w:pStyle w:val="BLevel3"/>
        <w:numPr>
          <w:ilvl w:val="2"/>
          <w:numId w:val="1"/>
        </w:numPr>
      </w:pPr>
      <w:r>
        <w:t xml:space="preserve">Chapter V of the UK GDPR, </w:t>
      </w:r>
      <w:r w:rsidRPr="00094268">
        <w:t>except where such transfer is based on adequacy regulations issued by the UK Secretary of State pursuant to section 17A of the Data Protection Act 2018 (if and to the extent that such section is in force as at the time of transfer)</w:t>
      </w:r>
      <w:r>
        <w:t>.</w:t>
      </w:r>
    </w:p>
    <w:p w:rsidR="00B0174B" w:rsidRDefault="007D615D" w:rsidP="00F31C03">
      <w:pPr>
        <w:pStyle w:val="BLevel2"/>
        <w:numPr>
          <w:ilvl w:val="1"/>
          <w:numId w:val="1"/>
        </w:numPr>
      </w:pPr>
      <w:r>
        <w:t>The Supplier</w:t>
      </w:r>
      <w:r w:rsidR="00B0174B">
        <w:t xml:space="preserve"> shall notcarry out a Restricted Transfer of Personal Datato any third party unless it obtains </w:t>
      </w:r>
      <w:r w:rsidR="008B68D7">
        <w:t>t</w:t>
      </w:r>
      <w:r w:rsidR="002772F7">
        <w:t>he Customer</w:t>
      </w:r>
      <w:r w:rsidR="00B0174B">
        <w:t>’s prior written approval and ensures that such transfer can be lawfully carried out under the Data Protection Legislation, such as where:</w:t>
      </w:r>
    </w:p>
    <w:p w:rsidR="00B0174B" w:rsidRDefault="00B0174B" w:rsidP="00F31C03">
      <w:pPr>
        <w:pStyle w:val="BLevel3"/>
        <w:numPr>
          <w:ilvl w:val="2"/>
          <w:numId w:val="1"/>
        </w:numPr>
      </w:pPr>
      <w:r>
        <w:t xml:space="preserve">there are appropriate safeguards in place pursuant to Article 46 of the GDPR (or Article 46 of the UK GDPR) which may include a contract incorporating the </w:t>
      </w:r>
      <w:r w:rsidR="003D4477">
        <w:t>standard contractual clauses adopted by the European Commission</w:t>
      </w:r>
      <w:r>
        <w:t>; or</w:t>
      </w:r>
    </w:p>
    <w:p w:rsidR="00B0174B" w:rsidRPr="005158C1" w:rsidRDefault="00B0174B" w:rsidP="00F31C03">
      <w:pPr>
        <w:pStyle w:val="BLevel3"/>
        <w:numPr>
          <w:ilvl w:val="2"/>
          <w:numId w:val="1"/>
        </w:numPr>
      </w:pPr>
      <w:r>
        <w:t>one of the derogations for specific situations in Article 49 of the GDPR (or Article 49 of the UK GDPR) applies to the transfer.</w:t>
      </w:r>
    </w:p>
    <w:p w:rsidR="00B0174B" w:rsidRDefault="00B0174B" w:rsidP="00F31C03">
      <w:pPr>
        <w:pStyle w:val="BLevel1"/>
        <w:numPr>
          <w:ilvl w:val="0"/>
          <w:numId w:val="1"/>
        </w:numPr>
      </w:pPr>
      <w:commentRangeStart w:id="22"/>
      <w:r>
        <w:t>Security measures</w:t>
      </w:r>
      <w:commentRangeEnd w:id="22"/>
      <w:r w:rsidR="00050EEF">
        <w:rPr>
          <w:rStyle w:val="CommentReference"/>
          <w:b w:val="0"/>
          <w:kern w:val="0"/>
        </w:rPr>
        <w:commentReference w:id="22"/>
      </w:r>
    </w:p>
    <w:p w:rsidR="00B0174B" w:rsidRDefault="007D615D" w:rsidP="00F31C03">
      <w:pPr>
        <w:pStyle w:val="BLevel2"/>
        <w:numPr>
          <w:ilvl w:val="1"/>
          <w:numId w:val="1"/>
        </w:numPr>
      </w:pPr>
      <w:r>
        <w:t>The Supplier</w:t>
      </w:r>
      <w:r w:rsidR="00B0174B">
        <w:t xml:space="preserve"> will put in place appropriate technical and organisational measures, having regard to the state of the art and technological development, the costs of implementation (where applicable) and the nature, scope, context and purposes of processing as well as the risk of varying likelihood and severity for the rights and freedoms of natural persons, to </w:t>
      </w:r>
      <w:r w:rsidR="00B0174B" w:rsidRPr="00F40337">
        <w:t xml:space="preserve">ensure </w:t>
      </w:r>
      <w:r w:rsidR="00B0174B">
        <w:t>the</w:t>
      </w:r>
      <w:r w:rsidR="00B0174B" w:rsidRPr="00F40337">
        <w:t xml:space="preserve"> security of Personal Da</w:t>
      </w:r>
      <w:r w:rsidR="00B0174B">
        <w:t xml:space="preserve">ta and to </w:t>
      </w:r>
      <w:r w:rsidR="00B0174B" w:rsidRPr="00F40337">
        <w:t xml:space="preserve">protect against </w:t>
      </w:r>
      <w:r w:rsidR="00B0174B">
        <w:t>Security Breaches.</w:t>
      </w:r>
    </w:p>
    <w:p w:rsidR="00B0174B" w:rsidRPr="00F40337" w:rsidRDefault="00B0174B" w:rsidP="00F31C03">
      <w:pPr>
        <w:pStyle w:val="BLevel2"/>
        <w:numPr>
          <w:ilvl w:val="1"/>
          <w:numId w:val="1"/>
        </w:numPr>
      </w:pPr>
      <w:r w:rsidRPr="00F40337">
        <w:t>In the event of a</w:t>
      </w:r>
      <w:r>
        <w:t>n actual or</w:t>
      </w:r>
      <w:r w:rsidRPr="00F40337">
        <w:t xml:space="preserve"> suspected Security Breach</w:t>
      </w:r>
      <w:r>
        <w:t xml:space="preserve">, </w:t>
      </w:r>
      <w:r w:rsidR="007D615D">
        <w:t>the Supplier</w:t>
      </w:r>
      <w:r w:rsidRPr="00F40337">
        <w:t xml:space="preserve"> shall:</w:t>
      </w:r>
    </w:p>
    <w:p w:rsidR="00B0174B" w:rsidRPr="00F40337" w:rsidRDefault="00B0174B" w:rsidP="00F31C03">
      <w:pPr>
        <w:pStyle w:val="BLevel3"/>
        <w:numPr>
          <w:ilvl w:val="2"/>
          <w:numId w:val="1"/>
        </w:numPr>
      </w:pPr>
      <w:r w:rsidRPr="00F40337">
        <w:t>take action</w:t>
      </w:r>
      <w:r>
        <w:t xml:space="preserve"> immediately, at </w:t>
      </w:r>
      <w:r w:rsidR="007D615D">
        <w:t>the Supplier</w:t>
      </w:r>
      <w:r>
        <w:t>’s expense, to</w:t>
      </w:r>
      <w:r w:rsidRPr="00F40337">
        <w:t xml:space="preserve"> investigate the Security Breach and to identify, prevent and mitigate effects of the Security Breach and to remedy the Security Breach; </w:t>
      </w:r>
    </w:p>
    <w:p w:rsidR="00B0174B" w:rsidRPr="00F40337" w:rsidRDefault="00B0174B" w:rsidP="00F31C03">
      <w:pPr>
        <w:pStyle w:val="BLevel3"/>
        <w:numPr>
          <w:ilvl w:val="2"/>
          <w:numId w:val="1"/>
        </w:numPr>
      </w:pPr>
      <w:bookmarkStart w:id="23" w:name="_Ref26353554"/>
      <w:r w:rsidRPr="00F40337">
        <w:t xml:space="preserve">notify </w:t>
      </w:r>
      <w:r w:rsidR="008B68D7">
        <w:t>t</w:t>
      </w:r>
      <w:r w:rsidR="002772F7">
        <w:t>he Customer</w:t>
      </w:r>
      <w:r w:rsidRPr="00F40337">
        <w:t xml:space="preserve"> immediately</w:t>
      </w:r>
      <w:r>
        <w:t xml:space="preserve"> upon becoming aware of the</w:t>
      </w:r>
      <w:r w:rsidRPr="00F40337">
        <w:t xml:space="preserve">Security Breachand provide </w:t>
      </w:r>
      <w:r w:rsidR="008B68D7">
        <w:t>t</w:t>
      </w:r>
      <w:r w:rsidR="002772F7">
        <w:t>he Customer</w:t>
      </w:r>
      <w:r w:rsidRPr="00F40337">
        <w:t xml:space="preserve"> with a detailed description of the Security Breach including:</w:t>
      </w:r>
      <w:bookmarkEnd w:id="23"/>
    </w:p>
    <w:p w:rsidR="00B0174B" w:rsidRPr="00F40337" w:rsidRDefault="00B0174B" w:rsidP="00F31C03">
      <w:pPr>
        <w:pStyle w:val="BLevel4"/>
        <w:numPr>
          <w:ilvl w:val="3"/>
          <w:numId w:val="1"/>
        </w:numPr>
      </w:pPr>
      <w:r w:rsidRPr="00F40337">
        <w:t xml:space="preserve">the likely impact of the Security Breach; </w:t>
      </w:r>
    </w:p>
    <w:p w:rsidR="00B0174B" w:rsidRPr="00F40337" w:rsidRDefault="00B0174B" w:rsidP="00F31C03">
      <w:pPr>
        <w:pStyle w:val="BLevel4"/>
        <w:numPr>
          <w:ilvl w:val="3"/>
          <w:numId w:val="1"/>
        </w:numPr>
      </w:pPr>
      <w:r w:rsidRPr="00F40337">
        <w:lastRenderedPageBreak/>
        <w:t xml:space="preserve">the categories and approximate number of data subjects affected and their country of residence and the categories and approximate number of records affected; </w:t>
      </w:r>
    </w:p>
    <w:p w:rsidR="00B0174B" w:rsidRPr="00F40337" w:rsidRDefault="00B0174B" w:rsidP="00F31C03">
      <w:pPr>
        <w:pStyle w:val="BLevel4"/>
        <w:numPr>
          <w:ilvl w:val="3"/>
          <w:numId w:val="1"/>
        </w:numPr>
      </w:pPr>
      <w:r w:rsidRPr="00F40337">
        <w:t xml:space="preserve">the risk posed by the Security Breach to individuals; </w:t>
      </w:r>
      <w:r>
        <w:t>and</w:t>
      </w:r>
    </w:p>
    <w:p w:rsidR="00B0174B" w:rsidRDefault="00B0174B" w:rsidP="00F31C03">
      <w:pPr>
        <w:pStyle w:val="BLevel4"/>
        <w:numPr>
          <w:ilvl w:val="3"/>
          <w:numId w:val="1"/>
        </w:numPr>
      </w:pPr>
      <w:r w:rsidRPr="00F40337">
        <w:t xml:space="preserve">the measures taken or proposed by </w:t>
      </w:r>
      <w:r w:rsidR="007D615D">
        <w:t>the Supplier</w:t>
      </w:r>
      <w:r w:rsidRPr="00F40337">
        <w:t xml:space="preserve"> to address the Security Breach and t</w:t>
      </w:r>
      <w:r>
        <w:t>o mitigate its adverse effects;</w:t>
      </w:r>
    </w:p>
    <w:p w:rsidR="00B0174B" w:rsidRPr="00F40337" w:rsidRDefault="00B0174B" w:rsidP="00F31C03">
      <w:pPr>
        <w:pStyle w:val="BLevel3"/>
        <w:numPr>
          <w:ilvl w:val="2"/>
          <w:numId w:val="1"/>
        </w:numPr>
      </w:pPr>
      <w:r w:rsidRPr="00F40337">
        <w:t>provide timely updates to the infor</w:t>
      </w:r>
      <w:r>
        <w:t xml:space="preserve">mation listed in clause </w:t>
      </w:r>
      <w:r w:rsidR="00F72352">
        <w:fldChar w:fldCharType="begin"/>
      </w:r>
      <w:r>
        <w:instrText xml:space="preserve"> REF _Ref26353554 \r \h </w:instrText>
      </w:r>
      <w:r w:rsidR="00F72352">
        <w:fldChar w:fldCharType="separate"/>
      </w:r>
      <w:r w:rsidR="009D258D">
        <w:t>6.2.2</w:t>
      </w:r>
      <w:r w:rsidR="00F72352">
        <w:fldChar w:fldCharType="end"/>
      </w:r>
      <w:r w:rsidRPr="00F40337">
        <w:t xml:space="preserve"> and any other information </w:t>
      </w:r>
      <w:r w:rsidR="00262577">
        <w:t>t</w:t>
      </w:r>
      <w:r w:rsidR="002772F7">
        <w:t>he Customer</w:t>
      </w:r>
      <w:r w:rsidRPr="00F40337">
        <w:t xml:space="preserve"> may reasonably request relating to the Security Breach; and</w:t>
      </w:r>
    </w:p>
    <w:p w:rsidR="00B0174B" w:rsidRPr="00F40337" w:rsidRDefault="00B0174B" w:rsidP="00F31C03">
      <w:pPr>
        <w:pStyle w:val="BLevel3"/>
        <w:numPr>
          <w:ilvl w:val="2"/>
          <w:numId w:val="1"/>
        </w:numPr>
      </w:pPr>
      <w:r w:rsidRPr="00F40337">
        <w:t>not release or publish any filing</w:t>
      </w:r>
      <w:r>
        <w:t>,</w:t>
      </w:r>
      <w:r w:rsidRPr="00F40337">
        <w:t xml:space="preserve"> communication, notice, press release or report concerning the Security Breach without </w:t>
      </w:r>
      <w:r w:rsidR="00262577">
        <w:t>t</w:t>
      </w:r>
      <w:r w:rsidR="002772F7">
        <w:t>he Customer</w:t>
      </w:r>
      <w:r>
        <w:t>’s</w:t>
      </w:r>
      <w:r w:rsidRPr="00F40337">
        <w:t xml:space="preserve"> prior written approval (ex</w:t>
      </w:r>
      <w:r>
        <w:t>cept</w:t>
      </w:r>
      <w:r w:rsidRPr="00F40337">
        <w:t xml:space="preserve"> where required to do so by law).  </w:t>
      </w:r>
    </w:p>
    <w:p w:rsidR="00B0174B" w:rsidRDefault="00B0174B" w:rsidP="00F31C03">
      <w:pPr>
        <w:pStyle w:val="BLevel1"/>
        <w:numPr>
          <w:ilvl w:val="0"/>
          <w:numId w:val="1"/>
        </w:numPr>
      </w:pPr>
      <w:r>
        <w:t>Data Subjects’ Rights</w:t>
      </w:r>
    </w:p>
    <w:p w:rsidR="00B0174B" w:rsidRPr="00F40337" w:rsidRDefault="007D615D" w:rsidP="00F31C03">
      <w:pPr>
        <w:pStyle w:val="BLevel2"/>
        <w:numPr>
          <w:ilvl w:val="1"/>
          <w:numId w:val="1"/>
        </w:numPr>
      </w:pPr>
      <w:r>
        <w:t>The Supplier</w:t>
      </w:r>
      <w:r w:rsidR="00B0174B" w:rsidRPr="00BA3A5D">
        <w:t xml:space="preserve"> shall put in place appropriate technical and organisational measuresto</w:t>
      </w:r>
      <w:r w:rsidR="00B0174B" w:rsidRPr="00F40337">
        <w:t xml:space="preserve">enable and assist </w:t>
      </w:r>
      <w:r w:rsidR="008B68D7">
        <w:t>t</w:t>
      </w:r>
      <w:r w:rsidR="002772F7">
        <w:t>he Customer</w:t>
      </w:r>
      <w:r w:rsidR="00B0174B" w:rsidRPr="00F40337">
        <w:t xml:space="preserve"> to meet its obligations to data subjects, including:</w:t>
      </w:r>
    </w:p>
    <w:p w:rsidR="00B0174B" w:rsidRPr="00F40337" w:rsidRDefault="00B0174B" w:rsidP="00F31C03">
      <w:pPr>
        <w:pStyle w:val="BLevel3"/>
        <w:numPr>
          <w:ilvl w:val="2"/>
          <w:numId w:val="1"/>
        </w:numPr>
      </w:pPr>
      <w:r w:rsidRPr="00F40337">
        <w:t>rectification or erasure of Personal Data;</w:t>
      </w:r>
    </w:p>
    <w:p w:rsidR="00B0174B" w:rsidRPr="00F40337" w:rsidRDefault="00B0174B" w:rsidP="00F31C03">
      <w:pPr>
        <w:pStyle w:val="BLevel3"/>
        <w:numPr>
          <w:ilvl w:val="2"/>
          <w:numId w:val="1"/>
        </w:numPr>
      </w:pPr>
      <w:r w:rsidRPr="00F40337">
        <w:t>restriction of processing of Personal Data;</w:t>
      </w:r>
    </w:p>
    <w:p w:rsidR="00B0174B" w:rsidRPr="00F40337" w:rsidRDefault="00B0174B" w:rsidP="00F31C03">
      <w:pPr>
        <w:pStyle w:val="BLevel3"/>
        <w:numPr>
          <w:ilvl w:val="2"/>
          <w:numId w:val="1"/>
        </w:numPr>
      </w:pPr>
      <w:r w:rsidRPr="00F40337">
        <w:t>data portability; and</w:t>
      </w:r>
    </w:p>
    <w:p w:rsidR="00B0174B" w:rsidRPr="00F40337" w:rsidRDefault="00B0174B" w:rsidP="00F31C03">
      <w:pPr>
        <w:pStyle w:val="BLevel3"/>
        <w:numPr>
          <w:ilvl w:val="2"/>
          <w:numId w:val="1"/>
        </w:numPr>
      </w:pPr>
      <w:r w:rsidRPr="00F40337">
        <w:t>prompt response to subject access requests.</w:t>
      </w:r>
    </w:p>
    <w:p w:rsidR="00B0174B" w:rsidRDefault="00B0174B" w:rsidP="00F31C03">
      <w:pPr>
        <w:pStyle w:val="BLevel1"/>
        <w:numPr>
          <w:ilvl w:val="0"/>
          <w:numId w:val="1"/>
        </w:numPr>
      </w:pPr>
      <w:commentRangeStart w:id="24"/>
      <w:r>
        <w:t>Confidentiality</w:t>
      </w:r>
      <w:commentRangeEnd w:id="24"/>
      <w:r w:rsidR="00050EEF">
        <w:rPr>
          <w:rStyle w:val="CommentReference"/>
          <w:b w:val="0"/>
          <w:kern w:val="0"/>
        </w:rPr>
        <w:commentReference w:id="24"/>
      </w:r>
    </w:p>
    <w:p w:rsidR="00B0174B" w:rsidRDefault="007D615D" w:rsidP="00F31C03">
      <w:pPr>
        <w:pStyle w:val="BLevel2"/>
        <w:numPr>
          <w:ilvl w:val="1"/>
          <w:numId w:val="1"/>
        </w:numPr>
      </w:pPr>
      <w:r>
        <w:t>The Supplier</w:t>
      </w:r>
      <w:r w:rsidR="00B0174B">
        <w:t xml:space="preserve"> will obtain a commitment of confidentiality from anyone it allows to process the Personal Data, including but not limited to:</w:t>
      </w:r>
    </w:p>
    <w:p w:rsidR="00B0174B" w:rsidRDefault="007D615D" w:rsidP="00F31C03">
      <w:pPr>
        <w:pStyle w:val="BLevel3"/>
        <w:numPr>
          <w:ilvl w:val="2"/>
          <w:numId w:val="1"/>
        </w:numPr>
      </w:pPr>
      <w:r>
        <w:t>the Supplier</w:t>
      </w:r>
      <w:r w:rsidR="00B0174B">
        <w:t>’s employees, agents, officers and affiliates;</w:t>
      </w:r>
    </w:p>
    <w:p w:rsidR="00B0174B" w:rsidRDefault="00B0174B" w:rsidP="00F31C03">
      <w:pPr>
        <w:pStyle w:val="BLevel3"/>
        <w:numPr>
          <w:ilvl w:val="2"/>
          <w:numId w:val="1"/>
        </w:numPr>
      </w:pPr>
      <w:r>
        <w:t>agency or temporary workers; and</w:t>
      </w:r>
    </w:p>
    <w:p w:rsidR="00B0174B" w:rsidRDefault="00B0174B" w:rsidP="00F31C03">
      <w:pPr>
        <w:pStyle w:val="BLevel3"/>
        <w:numPr>
          <w:ilvl w:val="2"/>
          <w:numId w:val="1"/>
        </w:numPr>
      </w:pPr>
      <w:r>
        <w:t>processors or Sub-Processors,</w:t>
      </w:r>
    </w:p>
    <w:p w:rsidR="00B0174B" w:rsidRPr="00F40337" w:rsidRDefault="00B0174B" w:rsidP="00F31C03">
      <w:pPr>
        <w:pStyle w:val="BBody12"/>
      </w:pPr>
      <w:r w:rsidRPr="00F40337">
        <w:t xml:space="preserve">and </w:t>
      </w:r>
      <w:r>
        <w:t xml:space="preserve">shall </w:t>
      </w:r>
      <w:r w:rsidRPr="00F40337">
        <w:t>take reasonable steps to ensure the reliability</w:t>
      </w:r>
      <w:r>
        <w:t xml:space="preserve"> and competence of </w:t>
      </w:r>
      <w:r w:rsidR="007D615D">
        <w:t>the Supplier</w:t>
      </w:r>
      <w:r>
        <w:t xml:space="preserve">’s </w:t>
      </w:r>
      <w:r w:rsidRPr="00F40337">
        <w:t>pe</w:t>
      </w:r>
      <w:r>
        <w:t xml:space="preserve">rsonnel </w:t>
      </w:r>
      <w:r w:rsidRPr="00F40337">
        <w:t xml:space="preserve">who have access to the Personal Data. </w:t>
      </w:r>
    </w:p>
    <w:p w:rsidR="00B0174B" w:rsidRDefault="007D615D" w:rsidP="00F31C03">
      <w:pPr>
        <w:pStyle w:val="BLevel2"/>
        <w:numPr>
          <w:ilvl w:val="1"/>
          <w:numId w:val="1"/>
        </w:numPr>
      </w:pPr>
      <w:r>
        <w:t>The Supplier</w:t>
      </w:r>
      <w:r w:rsidR="00B0174B" w:rsidRPr="00F40337">
        <w:t xml:space="preserve">shall ensure that none of </w:t>
      </w:r>
      <w:r>
        <w:t>the Supplier</w:t>
      </w:r>
      <w:r w:rsidR="00B0174B">
        <w:t xml:space="preserve">’s </w:t>
      </w:r>
      <w:r w:rsidR="00B0174B" w:rsidRPr="00F40337">
        <w:t xml:space="preserve">personnel publish, disclose or divulge any of the Personal Data to any third party unless directed to do so by </w:t>
      </w:r>
      <w:r w:rsidR="00262577">
        <w:t>t</w:t>
      </w:r>
      <w:r w:rsidR="002772F7">
        <w:t>he Customer</w:t>
      </w:r>
      <w:r w:rsidR="00B0174B">
        <w:t>.</w:t>
      </w:r>
    </w:p>
    <w:p w:rsidR="00B0174B" w:rsidRDefault="00B0174B" w:rsidP="00F31C03">
      <w:pPr>
        <w:pStyle w:val="BLevel1"/>
        <w:numPr>
          <w:ilvl w:val="0"/>
          <w:numId w:val="1"/>
        </w:numPr>
      </w:pPr>
      <w:commentRangeStart w:id="25"/>
      <w:r>
        <w:t>Assistance</w:t>
      </w:r>
      <w:commentRangeEnd w:id="25"/>
      <w:r w:rsidR="00050EEF">
        <w:rPr>
          <w:rStyle w:val="CommentReference"/>
          <w:b w:val="0"/>
          <w:kern w:val="0"/>
        </w:rPr>
        <w:commentReference w:id="25"/>
      </w:r>
    </w:p>
    <w:p w:rsidR="00B0174B" w:rsidRDefault="007D615D" w:rsidP="00F31C03">
      <w:pPr>
        <w:pStyle w:val="BLevel2"/>
        <w:numPr>
          <w:ilvl w:val="1"/>
          <w:numId w:val="1"/>
        </w:numPr>
      </w:pPr>
      <w:r>
        <w:t>The Supplier</w:t>
      </w:r>
      <w:r w:rsidR="00B0174B">
        <w:t xml:space="preserve"> will assist </w:t>
      </w:r>
      <w:r w:rsidR="00262577">
        <w:t>t</w:t>
      </w:r>
      <w:r w:rsidR="002772F7">
        <w:t>he Customer</w:t>
      </w:r>
      <w:r w:rsidR="00B0174B">
        <w:t xml:space="preserve">, so far as possible and taking into account the nature of the processing under this Agreement and the information available to </w:t>
      </w:r>
      <w:r>
        <w:t>the Supplier</w:t>
      </w:r>
      <w:r w:rsidR="00B0174B">
        <w:t xml:space="preserve">, in meeting </w:t>
      </w:r>
      <w:r w:rsidR="00262577">
        <w:t>t</w:t>
      </w:r>
      <w:r w:rsidR="002772F7">
        <w:t>he Customer</w:t>
      </w:r>
      <w:r w:rsidR="00B0174B">
        <w:t>’s obligations under the Data Protection Legislation, including but not limited to:</w:t>
      </w:r>
    </w:p>
    <w:p w:rsidR="00B0174B" w:rsidRDefault="00B0174B" w:rsidP="00F31C03">
      <w:pPr>
        <w:pStyle w:val="BLevel3"/>
        <w:numPr>
          <w:ilvl w:val="2"/>
          <w:numId w:val="1"/>
        </w:numPr>
      </w:pPr>
      <w:r>
        <w:t>the obligation to keep Personal Data secure;</w:t>
      </w:r>
    </w:p>
    <w:p w:rsidR="00B0174B" w:rsidRDefault="00B0174B" w:rsidP="00F31C03">
      <w:pPr>
        <w:pStyle w:val="BLevel3"/>
        <w:numPr>
          <w:ilvl w:val="2"/>
          <w:numId w:val="1"/>
        </w:numPr>
      </w:pPr>
      <w:r>
        <w:t>the obligation to notify personal data breaches to the supervisory authority;</w:t>
      </w:r>
    </w:p>
    <w:p w:rsidR="00B0174B" w:rsidRDefault="00B0174B" w:rsidP="00F31C03">
      <w:pPr>
        <w:pStyle w:val="BLevel3"/>
        <w:numPr>
          <w:ilvl w:val="2"/>
          <w:numId w:val="1"/>
        </w:numPr>
      </w:pPr>
      <w:r>
        <w:t>the obligation to advise data subjects where there has been a personal data breach;</w:t>
      </w:r>
    </w:p>
    <w:p w:rsidR="00B0174B" w:rsidRDefault="00B0174B" w:rsidP="00F31C03">
      <w:pPr>
        <w:pStyle w:val="BLevel3"/>
        <w:numPr>
          <w:ilvl w:val="2"/>
          <w:numId w:val="1"/>
        </w:numPr>
      </w:pPr>
      <w:r>
        <w:lastRenderedPageBreak/>
        <w:t>the obligation to carry out data protection impact assessments; and</w:t>
      </w:r>
    </w:p>
    <w:p w:rsidR="00B0174B" w:rsidRDefault="00B0174B" w:rsidP="00F31C03">
      <w:pPr>
        <w:pStyle w:val="BLevel3"/>
        <w:numPr>
          <w:ilvl w:val="2"/>
          <w:numId w:val="1"/>
        </w:numPr>
      </w:pPr>
      <w:r>
        <w:t>the obligation to consult with the supervisory authority where a data protection impact assessments indicates an unmitigated high risk to the processing activities under this Agreement.</w:t>
      </w:r>
    </w:p>
    <w:p w:rsidR="00B0174B" w:rsidRDefault="00B0174B" w:rsidP="00F31C03">
      <w:pPr>
        <w:pStyle w:val="BLevel1"/>
        <w:numPr>
          <w:ilvl w:val="0"/>
          <w:numId w:val="1"/>
        </w:numPr>
      </w:pPr>
      <w:r>
        <w:t>Records and audits</w:t>
      </w:r>
    </w:p>
    <w:p w:rsidR="00B0174B" w:rsidRDefault="007D615D" w:rsidP="00F31C03">
      <w:pPr>
        <w:pStyle w:val="BLevel2"/>
        <w:numPr>
          <w:ilvl w:val="1"/>
          <w:numId w:val="1"/>
        </w:numPr>
      </w:pPr>
      <w:r>
        <w:t>The Supplier</w:t>
      </w:r>
      <w:r w:rsidR="00B0174B">
        <w:t xml:space="preserve"> will:</w:t>
      </w:r>
    </w:p>
    <w:p w:rsidR="00B0174B" w:rsidRDefault="00B0174B" w:rsidP="00F31C03">
      <w:pPr>
        <w:pStyle w:val="BLevel3"/>
        <w:numPr>
          <w:ilvl w:val="2"/>
          <w:numId w:val="1"/>
        </w:numPr>
      </w:pPr>
      <w:r>
        <w:t>maintain a record of its processing activities in accordance with the requirements of the Data Protection Legislation; and</w:t>
      </w:r>
    </w:p>
    <w:p w:rsidR="00B0174B" w:rsidRDefault="00B0174B" w:rsidP="00F31C03">
      <w:pPr>
        <w:pStyle w:val="BLevel3"/>
        <w:numPr>
          <w:ilvl w:val="2"/>
          <w:numId w:val="1"/>
        </w:numPr>
      </w:pPr>
      <w:r>
        <w:t xml:space="preserve">retain all other information required to demonstrate that </w:t>
      </w:r>
      <w:r w:rsidR="007D615D">
        <w:t>the Supplier</w:t>
      </w:r>
      <w:r>
        <w:t xml:space="preserve"> has met its obligations under the Data Protection Legislation and under this Agreement.</w:t>
      </w:r>
    </w:p>
    <w:p w:rsidR="00B0174B" w:rsidRDefault="007D615D" w:rsidP="00F31C03">
      <w:pPr>
        <w:pStyle w:val="BLevel2"/>
        <w:numPr>
          <w:ilvl w:val="1"/>
          <w:numId w:val="1"/>
        </w:numPr>
      </w:pPr>
      <w:r>
        <w:t>The Supplier</w:t>
      </w:r>
      <w:r w:rsidR="00B0174B">
        <w:t xml:space="preserve"> will submit and contribute to audits and inspections carried out by </w:t>
      </w:r>
      <w:r w:rsidR="00262577">
        <w:t>t</w:t>
      </w:r>
      <w:r w:rsidR="002772F7">
        <w:t>he Customer</w:t>
      </w:r>
      <w:r w:rsidR="00B0174B">
        <w:t xml:space="preserve"> or a third-party appointed by </w:t>
      </w:r>
      <w:r w:rsidR="00262577">
        <w:t>t</w:t>
      </w:r>
      <w:r w:rsidR="002772F7">
        <w:t>he Customer</w:t>
      </w:r>
      <w:r w:rsidR="00B0174B">
        <w:t xml:space="preserve"> to carry out such audits or inspections. </w:t>
      </w:r>
      <w:r w:rsidR="002772F7">
        <w:t>The Customer</w:t>
      </w:r>
      <w:r w:rsidR="00B0174B">
        <w:t xml:space="preserve"> will provide reasonable written notice of the date of inspections or audits.</w:t>
      </w:r>
    </w:p>
    <w:p w:rsidR="00B0174B" w:rsidRDefault="00B0174B" w:rsidP="00F31C03">
      <w:pPr>
        <w:pStyle w:val="BLevel1"/>
        <w:numPr>
          <w:ilvl w:val="0"/>
          <w:numId w:val="1"/>
        </w:numPr>
      </w:pPr>
      <w:commentRangeStart w:id="26"/>
      <w:r>
        <w:t>Indemnity</w:t>
      </w:r>
      <w:commentRangeEnd w:id="26"/>
      <w:r w:rsidR="009D258D">
        <w:rPr>
          <w:rStyle w:val="CommentReference"/>
          <w:b w:val="0"/>
          <w:kern w:val="0"/>
        </w:rPr>
        <w:commentReference w:id="26"/>
      </w:r>
    </w:p>
    <w:p w:rsidR="00B0174B" w:rsidRDefault="007D615D" w:rsidP="00F31C03">
      <w:pPr>
        <w:pStyle w:val="BLevel2"/>
        <w:numPr>
          <w:ilvl w:val="1"/>
          <w:numId w:val="1"/>
        </w:numPr>
      </w:pPr>
      <w:r>
        <w:t>The Supplier</w:t>
      </w:r>
      <w:r w:rsidR="00B0174B" w:rsidRPr="00F40337">
        <w:t xml:space="preserve"> shall indemnify </w:t>
      </w:r>
      <w:r w:rsidR="00262577">
        <w:t>t</w:t>
      </w:r>
      <w:r w:rsidR="002772F7">
        <w:t>he Customer</w:t>
      </w:r>
      <w:r w:rsidR="00B0174B" w:rsidRPr="00F40337">
        <w:t xml:space="preserve"> (to the fullest extent permitted by law) against any claim, loss, damage, expense or fine </w:t>
      </w:r>
      <w:r w:rsidR="00B0174B">
        <w:t xml:space="preserve">suffered or incurred by </w:t>
      </w:r>
      <w:r w:rsidR="00262577">
        <w:t>t</w:t>
      </w:r>
      <w:r w:rsidR="002772F7">
        <w:t>he Customer</w:t>
      </w:r>
      <w:r w:rsidR="00B0174B">
        <w:t xml:space="preserve"> arising:</w:t>
      </w:r>
    </w:p>
    <w:p w:rsidR="00B0174B" w:rsidRPr="005158C1" w:rsidRDefault="00B0174B" w:rsidP="00F31C03">
      <w:pPr>
        <w:pStyle w:val="BLevel3"/>
        <w:numPr>
          <w:ilvl w:val="2"/>
          <w:numId w:val="1"/>
        </w:numPr>
      </w:pPr>
      <w:r w:rsidRPr="005158C1">
        <w:t xml:space="preserve">as a result of </w:t>
      </w:r>
      <w:r w:rsidR="007D615D">
        <w:t>the Supplier</w:t>
      </w:r>
      <w:r>
        <w:t>’s</w:t>
      </w:r>
      <w:r w:rsidRPr="005158C1">
        <w:t xml:space="preserve"> breach of any provision of this </w:t>
      </w:r>
      <w:r>
        <w:t>Agreement</w:t>
      </w:r>
      <w:r w:rsidRPr="005158C1">
        <w:t>; and/or</w:t>
      </w:r>
    </w:p>
    <w:p w:rsidR="00B0174B" w:rsidRDefault="00B0174B" w:rsidP="00F31C03">
      <w:pPr>
        <w:pStyle w:val="BLevel3"/>
        <w:numPr>
          <w:ilvl w:val="2"/>
          <w:numId w:val="1"/>
        </w:numPr>
      </w:pPr>
      <w:r w:rsidRPr="00F40337">
        <w:t xml:space="preserve">under </w:t>
      </w:r>
      <w:r>
        <w:t xml:space="preserve">or in connection with </w:t>
      </w:r>
      <w:r w:rsidRPr="00F40337">
        <w:t xml:space="preserve">the Data Protection Legislation </w:t>
      </w:r>
      <w:r>
        <w:t xml:space="preserve">and </w:t>
      </w:r>
      <w:r w:rsidRPr="00F40337">
        <w:t xml:space="preserve">caused by any action or omission </w:t>
      </w:r>
      <w:r>
        <w:t xml:space="preserve">of </w:t>
      </w:r>
      <w:r w:rsidR="007D615D">
        <w:t>the Supplier</w:t>
      </w:r>
      <w:r>
        <w:t xml:space="preserve"> (</w:t>
      </w:r>
      <w:r w:rsidRPr="00F40337">
        <w:t>or its directors, officers, employees, permitted agents, licensees and contractors</w:t>
      </w:r>
      <w:r>
        <w:t xml:space="preserve">), </w:t>
      </w:r>
      <w:r w:rsidRPr="00F40337">
        <w:t xml:space="preserve">unless such action or omission is specifically requested by </w:t>
      </w:r>
      <w:r w:rsidR="00262577">
        <w:t>t</w:t>
      </w:r>
      <w:r w:rsidR="002772F7">
        <w:t>he Customer</w:t>
      </w:r>
      <w:r w:rsidRPr="00F40337">
        <w:t>.</w:t>
      </w:r>
    </w:p>
    <w:p w:rsidR="00B0174B" w:rsidRDefault="00B0174B" w:rsidP="00F31C03">
      <w:pPr>
        <w:pStyle w:val="BLevel1"/>
        <w:numPr>
          <w:ilvl w:val="0"/>
          <w:numId w:val="1"/>
        </w:numPr>
      </w:pPr>
      <w:bookmarkStart w:id="27" w:name="_Ref508100099"/>
      <w:r>
        <w:t>Termination</w:t>
      </w:r>
      <w:bookmarkEnd w:id="27"/>
    </w:p>
    <w:p w:rsidR="00B0174B" w:rsidRDefault="00B0174B" w:rsidP="00F31C03">
      <w:pPr>
        <w:pStyle w:val="BLevel2"/>
        <w:numPr>
          <w:ilvl w:val="1"/>
          <w:numId w:val="1"/>
        </w:numPr>
      </w:pPr>
      <w:bookmarkStart w:id="28" w:name="_Ref508100345"/>
      <w:r>
        <w:t>Neither party may terminate this Agreement prior to the expiration or termination (howsoever caused) of the Main Contract.</w:t>
      </w:r>
      <w:bookmarkEnd w:id="28"/>
    </w:p>
    <w:p w:rsidR="00B0174B" w:rsidRDefault="00B0174B" w:rsidP="00F31C03">
      <w:pPr>
        <w:pStyle w:val="BLevel2"/>
        <w:numPr>
          <w:ilvl w:val="1"/>
          <w:numId w:val="1"/>
        </w:numPr>
      </w:pPr>
      <w:r>
        <w:t xml:space="preserve">Subject to clause </w:t>
      </w:r>
      <w:r w:rsidR="00F72352">
        <w:fldChar w:fldCharType="begin"/>
      </w:r>
      <w:r>
        <w:instrText xml:space="preserve"> REF _Ref508100345 \r \h </w:instrText>
      </w:r>
      <w:r w:rsidR="00F72352">
        <w:fldChar w:fldCharType="separate"/>
      </w:r>
      <w:r w:rsidR="009D258D">
        <w:t>12.1</w:t>
      </w:r>
      <w:r w:rsidR="00F72352">
        <w:fldChar w:fldCharType="end"/>
      </w:r>
      <w:r>
        <w:t>, either party may terminate this Agreement by giving not less than 30 days’ prior written notice to the other.</w:t>
      </w:r>
    </w:p>
    <w:p w:rsidR="00B0174B" w:rsidRPr="006C42E4" w:rsidRDefault="00B0174B" w:rsidP="00F31C03">
      <w:pPr>
        <w:pStyle w:val="BLevel2"/>
        <w:numPr>
          <w:ilvl w:val="1"/>
          <w:numId w:val="1"/>
        </w:numPr>
      </w:pPr>
      <w:r>
        <w:t xml:space="preserve">On termination or expiry of this Agreement, </w:t>
      </w:r>
      <w:r w:rsidR="007D615D">
        <w:t>the Supplier</w:t>
      </w:r>
      <w:r>
        <w:t xml:space="preserve"> shall, at the choice of </w:t>
      </w:r>
      <w:r w:rsidR="00262577">
        <w:t>t</w:t>
      </w:r>
      <w:r w:rsidR="002772F7">
        <w:t>he Customer</w:t>
      </w:r>
      <w:r>
        <w:t xml:space="preserve">, delete or return to </w:t>
      </w:r>
      <w:r w:rsidR="00262577">
        <w:t>t</w:t>
      </w:r>
      <w:r w:rsidR="002772F7">
        <w:t>he Customer</w:t>
      </w:r>
      <w:r>
        <w:t xml:space="preserve"> all Personal Data and copies thereof that it has within its power, ownership or control, and ensure that any such return or deletion is carried out securely and in accordance with current best practice.</w:t>
      </w:r>
    </w:p>
    <w:p w:rsidR="00B0174B" w:rsidRDefault="00B0174B" w:rsidP="00F31C03">
      <w:pPr>
        <w:pStyle w:val="BLevel1"/>
        <w:numPr>
          <w:ilvl w:val="0"/>
          <w:numId w:val="1"/>
        </w:numPr>
      </w:pPr>
      <w:r>
        <w:t>General</w:t>
      </w:r>
    </w:p>
    <w:p w:rsidR="00B0174B" w:rsidRDefault="00B0174B" w:rsidP="00F31C03">
      <w:pPr>
        <w:pStyle w:val="BLevel2"/>
        <w:numPr>
          <w:ilvl w:val="1"/>
          <w:numId w:val="1"/>
        </w:numPr>
      </w:pPr>
      <w:r>
        <w:t>Each party agrees to perform its obligations under this Agreement in consideration of the obligations upon the other party under this Agreement.</w:t>
      </w:r>
    </w:p>
    <w:p w:rsidR="00B0174B" w:rsidRDefault="00B0174B" w:rsidP="00F31C03">
      <w:pPr>
        <w:pStyle w:val="BLevel2"/>
        <w:numPr>
          <w:ilvl w:val="1"/>
          <w:numId w:val="1"/>
        </w:numPr>
      </w:pPr>
      <w:r>
        <w:t>Any notices given or required to be given under this Agreement shall be in writing and delivered to the receiving party:</w:t>
      </w:r>
    </w:p>
    <w:p w:rsidR="00B0174B" w:rsidRDefault="00B0174B" w:rsidP="00F31C03">
      <w:pPr>
        <w:pStyle w:val="BLevel3"/>
        <w:numPr>
          <w:ilvl w:val="2"/>
          <w:numId w:val="1"/>
        </w:numPr>
      </w:pPr>
      <w:r>
        <w:t xml:space="preserve">by </w:t>
      </w:r>
      <w:r w:rsidRPr="009D2CDB">
        <w:t>pre-paid first-class post or other next working day delivery service at its registered office (if a company) or its principal place of business (in any other case)</w:t>
      </w:r>
      <w:r>
        <w:t>; or</w:t>
      </w:r>
    </w:p>
    <w:p w:rsidR="00B0174B" w:rsidRDefault="00B0174B" w:rsidP="00F31C03">
      <w:pPr>
        <w:pStyle w:val="BLevel3"/>
        <w:numPr>
          <w:ilvl w:val="2"/>
          <w:numId w:val="1"/>
        </w:numPr>
      </w:pPr>
      <w:r>
        <w:t>by email at the addresses below:</w:t>
      </w:r>
    </w:p>
    <w:p w:rsidR="00B0174B" w:rsidRDefault="00B0174B" w:rsidP="00F31C03">
      <w:pPr>
        <w:pStyle w:val="BBody3"/>
      </w:pPr>
      <w:r>
        <w:rPr>
          <w:b/>
        </w:rPr>
        <w:t xml:space="preserve">to </w:t>
      </w:r>
      <w:r w:rsidR="00262577">
        <w:rPr>
          <w:b/>
        </w:rPr>
        <w:t>t</w:t>
      </w:r>
      <w:r w:rsidR="002772F7">
        <w:rPr>
          <w:b/>
        </w:rPr>
        <w:t>he Customer</w:t>
      </w:r>
      <w:r>
        <w:rPr>
          <w:b/>
        </w:rPr>
        <w:t>:</w:t>
      </w:r>
      <w:r>
        <w:tab/>
        <w:t>[</w:t>
      </w:r>
      <w:r w:rsidRPr="009D2CDB">
        <w:rPr>
          <w:highlight w:val="yellow"/>
        </w:rPr>
        <w:t>EMAIL ADDRESS</w:t>
      </w:r>
      <w:r>
        <w:t>]; and</w:t>
      </w:r>
    </w:p>
    <w:p w:rsidR="00B0174B" w:rsidRPr="009D2CDB" w:rsidRDefault="00B0174B" w:rsidP="00F31C03">
      <w:pPr>
        <w:pStyle w:val="BBody3"/>
      </w:pPr>
      <w:r w:rsidRPr="009D2CDB">
        <w:rPr>
          <w:b/>
        </w:rPr>
        <w:lastRenderedPageBreak/>
        <w:t xml:space="preserve">to </w:t>
      </w:r>
      <w:r w:rsidR="007D615D">
        <w:rPr>
          <w:b/>
        </w:rPr>
        <w:t>the Supplier</w:t>
      </w:r>
      <w:r w:rsidRPr="009D2CDB">
        <w:rPr>
          <w:b/>
        </w:rPr>
        <w:t>:</w:t>
      </w:r>
      <w:r>
        <w:tab/>
        <w:t>[</w:t>
      </w:r>
      <w:r w:rsidRPr="009D2CDB">
        <w:rPr>
          <w:highlight w:val="yellow"/>
        </w:rPr>
        <w:t>EMAIL ADDRESS</w:t>
      </w:r>
      <w:r>
        <w:t>].</w:t>
      </w:r>
    </w:p>
    <w:p w:rsidR="00B0174B" w:rsidRDefault="00B0174B" w:rsidP="00F31C03">
      <w:pPr>
        <w:pStyle w:val="BLevel2"/>
        <w:numPr>
          <w:ilvl w:val="1"/>
          <w:numId w:val="1"/>
        </w:numPr>
      </w:pPr>
      <w:r w:rsidRPr="0037558F">
        <w:t>No one other than a party to this Agreement, their successors and permitted assignees, shall have any right to enforce any of its terms.</w:t>
      </w:r>
    </w:p>
    <w:p w:rsidR="00B0174B" w:rsidRDefault="00B0174B" w:rsidP="00F31C03">
      <w:pPr>
        <w:pStyle w:val="BLevel2"/>
        <w:numPr>
          <w:ilvl w:val="1"/>
          <w:numId w:val="1"/>
        </w:numPr>
      </w:pPr>
      <w:r>
        <w:t>Either party may unilaterally vary the terms of this Agreement, by giving written notice to the other party, where and to the extent only that such variation is necessary to reflect any change in the Data Protection Legislation. No other variation of this Agreement shall be effective unless it is in writing and signed by the parties (or their authorised representatives).</w:t>
      </w:r>
    </w:p>
    <w:p w:rsidR="00B0174B" w:rsidRDefault="00B0174B" w:rsidP="00F31C03">
      <w:pPr>
        <w:pStyle w:val="BLevel2"/>
        <w:numPr>
          <w:ilvl w:val="1"/>
          <w:numId w:val="1"/>
        </w:numPr>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B0174B" w:rsidRDefault="00B0174B" w:rsidP="00F31C03">
      <w:pPr>
        <w:pStyle w:val="BLevel2"/>
        <w:numPr>
          <w:ilvl w:val="1"/>
          <w:numId w:val="1"/>
        </w:numPr>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rsidR="00B0174B" w:rsidRDefault="00B0174B" w:rsidP="00F31C03">
      <w:pPr>
        <w:pStyle w:val="BLevel2"/>
        <w:numPr>
          <w:ilvl w:val="1"/>
          <w:numId w:val="1"/>
        </w:numPr>
      </w:pPr>
      <w:r>
        <w:t>This Agreement and any dispute or claim arising out of or in connection with it or its subject matter or formation (including non-contractual disputes or claims) shall be governed by and construed in accordance with the law of England.</w:t>
      </w:r>
    </w:p>
    <w:p w:rsidR="00B0174B" w:rsidRDefault="00B0174B" w:rsidP="00F31C03">
      <w:pPr>
        <w:pStyle w:val="BLevel2"/>
        <w:numPr>
          <w:ilvl w:val="1"/>
          <w:numId w:val="1"/>
        </w:numPr>
      </w:pPr>
      <w:r>
        <w:t>Each party irrevocably agrees that the courts of England shall have exclusive jurisdiction to settle any dispute or claim arising out of or in connection with this Agreement or its subject matter or formation (including non-contractual disputes or claims).</w:t>
      </w:r>
    </w:p>
    <w:p w:rsidR="00B0174B" w:rsidRPr="003D4477" w:rsidRDefault="00B0174B" w:rsidP="00F31C03">
      <w:pPr>
        <w:pStyle w:val="BodyText"/>
        <w:rPr>
          <w:b/>
          <w:bCs/>
          <w:shd w:val="clear" w:color="auto" w:fill="FFFFFF"/>
        </w:rPr>
      </w:pPr>
      <w:r w:rsidRPr="003D4477">
        <w:rPr>
          <w:b/>
          <w:bCs/>
          <w:shd w:val="clear" w:color="auto" w:fill="FFFFFF"/>
        </w:rPr>
        <w:t>This Agreement has been entered into on the date stated at the beginning of it.</w:t>
      </w:r>
    </w:p>
    <w:p w:rsidR="00B0174B" w:rsidRDefault="00B0174B" w:rsidP="00F31C03">
      <w:pPr>
        <w:pStyle w:val="BLevel2"/>
        <w:numPr>
          <w:ilvl w:val="1"/>
          <w:numId w:val="1"/>
        </w:numPr>
      </w:pPr>
      <w:r>
        <w:br w:type="page"/>
      </w:r>
    </w:p>
    <w:p w:rsidR="00B0174B" w:rsidRDefault="00B0174B" w:rsidP="00F31C03">
      <w:pPr>
        <w:pStyle w:val="BSchMainHead0"/>
        <w:numPr>
          <w:ilvl w:val="0"/>
          <w:numId w:val="2"/>
        </w:numPr>
      </w:pPr>
      <w:bookmarkStart w:id="29" w:name="_Ref57553400"/>
    </w:p>
    <w:bookmarkEnd w:id="29"/>
    <w:p w:rsidR="00B0174B" w:rsidRDefault="00B0174B" w:rsidP="00F31C03">
      <w:pPr>
        <w:pStyle w:val="BSchHeading0"/>
      </w:pPr>
      <w:commentRangeStart w:id="30"/>
      <w:r>
        <w:t>Processing under this Agreement</w:t>
      </w:r>
      <w:commentRangeEnd w:id="30"/>
      <w:r w:rsidR="00050EEF">
        <w:rPr>
          <w:rStyle w:val="CommentReference"/>
          <w:b w:val="0"/>
        </w:rPr>
        <w:commentReference w:id="30"/>
      </w:r>
    </w:p>
    <w:p w:rsidR="003D4477" w:rsidRPr="009D3968" w:rsidRDefault="003D4477" w:rsidP="00F31C03">
      <w:pPr>
        <w:pStyle w:val="BSchLevel1NOTOC"/>
        <w:numPr>
          <w:ilvl w:val="2"/>
          <w:numId w:val="2"/>
        </w:numPr>
      </w:pPr>
      <w:r>
        <w:t xml:space="preserve">Processing under this Agreement shall be limited to such processing activities as the Supplier is reasonably required to undertake in connection </w:t>
      </w:r>
      <w:r w:rsidRPr="009D3968">
        <w:t xml:space="preserve">with the Supplier’s supply of Services to </w:t>
      </w:r>
      <w:r w:rsidR="00262577">
        <w:t>t</w:t>
      </w:r>
      <w:r w:rsidR="002772F7">
        <w:t>he Customer</w:t>
      </w:r>
      <w:r w:rsidRPr="009D3968">
        <w:t xml:space="preserve"> and its performance under the Main Contract.</w:t>
      </w:r>
    </w:p>
    <w:p w:rsidR="003D4477" w:rsidRPr="00A46BDE" w:rsidRDefault="003D4477" w:rsidP="00F31C03">
      <w:pPr>
        <w:pStyle w:val="BSchLevel1NOTOC"/>
        <w:numPr>
          <w:ilvl w:val="2"/>
          <w:numId w:val="2"/>
        </w:numPr>
      </w:pPr>
      <w:r w:rsidRPr="00A46BDE">
        <w:t xml:space="preserve">Personal Data will be collected and processed for the following </w:t>
      </w:r>
      <w:r w:rsidRPr="00A46BDE">
        <w:rPr>
          <w:b/>
        </w:rPr>
        <w:t>Purpose</w:t>
      </w:r>
      <w:r w:rsidRPr="00A46BDE">
        <w:t>:</w:t>
      </w:r>
    </w:p>
    <w:p w:rsidR="003D4477" w:rsidRPr="00A46BDE" w:rsidRDefault="003D4477" w:rsidP="00F31C03">
      <w:pPr>
        <w:pStyle w:val="BSchLevel2NOTOC"/>
        <w:numPr>
          <w:ilvl w:val="3"/>
          <w:numId w:val="2"/>
        </w:numPr>
        <w:ind w:left="1440"/>
      </w:pPr>
      <w:r>
        <w:t>[</w:t>
      </w:r>
      <w:r w:rsidRPr="00E8188C">
        <w:rPr>
          <w:highlight w:val="yellow"/>
        </w:rPr>
        <w:t xml:space="preserve">Insert </w:t>
      </w:r>
      <w:r>
        <w:rPr>
          <w:highlight w:val="yellow"/>
        </w:rPr>
        <w:t xml:space="preserve">brief </w:t>
      </w:r>
      <w:r w:rsidRPr="00E8188C">
        <w:rPr>
          <w:highlight w:val="yellow"/>
        </w:rPr>
        <w:t>description of</w:t>
      </w:r>
      <w:r>
        <w:rPr>
          <w:highlight w:val="yellow"/>
        </w:rPr>
        <w:t xml:space="preserve"> the</w:t>
      </w:r>
      <w:r w:rsidRPr="00E8188C">
        <w:rPr>
          <w:highlight w:val="yellow"/>
        </w:rPr>
        <w:t xml:space="preserve"> purpose for which personal data will be used</w:t>
      </w:r>
      <w:r>
        <w:t>]</w:t>
      </w:r>
    </w:p>
    <w:p w:rsidR="003D4477" w:rsidRDefault="003D4477" w:rsidP="00F31C03">
      <w:pPr>
        <w:pStyle w:val="BSchLevel1NOTOC"/>
        <w:numPr>
          <w:ilvl w:val="2"/>
          <w:numId w:val="2"/>
        </w:numPr>
      </w:pPr>
      <w:bookmarkStart w:id="31" w:name="_Ref65670756"/>
      <w:r>
        <w:t xml:space="preserve">The </w:t>
      </w:r>
      <w:r w:rsidRPr="00BF3188">
        <w:rPr>
          <w:b/>
        </w:rPr>
        <w:t>Nature</w:t>
      </w:r>
      <w:r>
        <w:t xml:space="preserve"> of the processing will be:</w:t>
      </w:r>
      <w:bookmarkEnd w:id="31"/>
    </w:p>
    <w:p w:rsidR="003D4477" w:rsidRDefault="003D4477" w:rsidP="00F31C03">
      <w:pPr>
        <w:pStyle w:val="BSchLevel2NOTOC"/>
        <w:numPr>
          <w:ilvl w:val="3"/>
          <w:numId w:val="2"/>
        </w:numPr>
        <w:ind w:left="1440"/>
      </w:pPr>
      <w:r>
        <w:t>collection, recording, storage,access and retrieval;</w:t>
      </w:r>
    </w:p>
    <w:p w:rsidR="003D4477" w:rsidRDefault="003D4477" w:rsidP="00F31C03">
      <w:pPr>
        <w:pStyle w:val="BSchLevel2NOTOC"/>
        <w:numPr>
          <w:ilvl w:val="3"/>
          <w:numId w:val="2"/>
        </w:numPr>
        <w:ind w:left="1440"/>
      </w:pPr>
      <w:r>
        <w:t>structuring and filing including in an organised database;</w:t>
      </w:r>
    </w:p>
    <w:p w:rsidR="003D4477" w:rsidRDefault="003D4477" w:rsidP="00F31C03">
      <w:pPr>
        <w:pStyle w:val="BSchLevel2NOTOC"/>
        <w:numPr>
          <w:ilvl w:val="3"/>
          <w:numId w:val="2"/>
        </w:numPr>
        <w:ind w:left="1440"/>
      </w:pPr>
      <w:r>
        <w:t>combination with other data; and</w:t>
      </w:r>
    </w:p>
    <w:p w:rsidR="003D4477" w:rsidRPr="00262577" w:rsidRDefault="003D4477" w:rsidP="00F31C03">
      <w:pPr>
        <w:pStyle w:val="BSchLevel2NOTOC"/>
        <w:numPr>
          <w:ilvl w:val="3"/>
          <w:numId w:val="2"/>
        </w:numPr>
        <w:ind w:left="1440"/>
      </w:pPr>
      <w:r w:rsidRPr="00262577">
        <w:t xml:space="preserve">disclosure by transmission to </w:t>
      </w:r>
      <w:r w:rsidR="00262577" w:rsidRPr="00262577">
        <w:t>t</w:t>
      </w:r>
      <w:r w:rsidR="002772F7" w:rsidRPr="00262577">
        <w:t>he Customer</w:t>
      </w:r>
      <w:r w:rsidRPr="00262577">
        <w:t xml:space="preserve"> and its authorised agents, employees, workers and suppliers.</w:t>
      </w:r>
    </w:p>
    <w:p w:rsidR="003D4477" w:rsidRDefault="003D4477" w:rsidP="00F31C03">
      <w:pPr>
        <w:pStyle w:val="BSchLevel1NOTOC"/>
        <w:numPr>
          <w:ilvl w:val="2"/>
          <w:numId w:val="2"/>
        </w:numPr>
      </w:pPr>
      <w:r>
        <w:t xml:space="preserve">The </w:t>
      </w:r>
      <w:r w:rsidRPr="00BF3188">
        <w:rPr>
          <w:b/>
        </w:rPr>
        <w:t>Duration</w:t>
      </w:r>
      <w:r w:rsidRPr="00E8188C">
        <w:t xml:space="preserve">of the Processing under this Agreement will be for the duration of the Supplier’s supply of </w:t>
      </w:r>
      <w:r>
        <w:t>Services</w:t>
      </w:r>
      <w:r w:rsidRPr="00E8188C">
        <w:t xml:space="preserve"> to </w:t>
      </w:r>
      <w:r w:rsidR="00262577">
        <w:t>t</w:t>
      </w:r>
      <w:r w:rsidR="002772F7">
        <w:t>he Customer</w:t>
      </w:r>
      <w:r w:rsidRPr="009D3968">
        <w:t xml:space="preserve"> and the term of the Main Contract.</w:t>
      </w:r>
    </w:p>
    <w:p w:rsidR="003D4477" w:rsidRDefault="003D4477" w:rsidP="00F31C03">
      <w:pPr>
        <w:pStyle w:val="BSchLevel1NOTOC"/>
        <w:numPr>
          <w:ilvl w:val="2"/>
          <w:numId w:val="2"/>
        </w:numPr>
      </w:pPr>
      <w:bookmarkStart w:id="32" w:name="_Ref65670716"/>
      <w:r>
        <w:t xml:space="preserve">The </w:t>
      </w:r>
      <w:r w:rsidRPr="00200CBA">
        <w:rPr>
          <w:b/>
        </w:rPr>
        <w:t>Types of Personal Data</w:t>
      </w:r>
      <w:r>
        <w:t xml:space="preserve"> processed under this Agreement will be:</w:t>
      </w:r>
      <w:bookmarkEnd w:id="32"/>
    </w:p>
    <w:p w:rsidR="003D4477" w:rsidRPr="00A63A15" w:rsidRDefault="003D4477" w:rsidP="00F31C03">
      <w:pPr>
        <w:pStyle w:val="BSchLevel2NOTOC"/>
        <w:numPr>
          <w:ilvl w:val="3"/>
          <w:numId w:val="2"/>
        </w:numPr>
        <w:ind w:left="1440"/>
      </w:pPr>
      <w:r>
        <w:t>[</w:t>
      </w:r>
      <w:r w:rsidRPr="00A63A15">
        <w:rPr>
          <w:highlight w:val="yellow"/>
        </w:rPr>
        <w:t>for example…identity and contact details, including name, title, gender, marital status, postal address, email address, phone numbers and social media accounts;</w:t>
      </w:r>
    </w:p>
    <w:p w:rsidR="003D4477" w:rsidRDefault="003D4477" w:rsidP="00F31C03">
      <w:pPr>
        <w:pStyle w:val="BSchLevel2NOTOC"/>
        <w:numPr>
          <w:ilvl w:val="3"/>
          <w:numId w:val="2"/>
        </w:numPr>
        <w:ind w:left="1440"/>
      </w:pPr>
      <w:r>
        <w:rPr>
          <w:highlight w:val="yellow"/>
        </w:rPr>
        <w:t>……</w:t>
      </w:r>
      <w:r w:rsidRPr="00A63A15">
        <w:rPr>
          <w:highlight w:val="yellow"/>
        </w:rPr>
        <w:t>]</w:t>
      </w:r>
    </w:p>
    <w:p w:rsidR="003D4477" w:rsidRDefault="003D4477" w:rsidP="00F31C03">
      <w:pPr>
        <w:pStyle w:val="BSchLevel1NOTOC"/>
        <w:numPr>
          <w:ilvl w:val="2"/>
          <w:numId w:val="2"/>
        </w:numPr>
      </w:pPr>
      <w:bookmarkStart w:id="33" w:name="_Ref65670696"/>
      <w:r>
        <w:t xml:space="preserve">The </w:t>
      </w:r>
      <w:r w:rsidRPr="00BF3188">
        <w:rPr>
          <w:b/>
        </w:rPr>
        <w:t>Categories of Data Subject</w:t>
      </w:r>
      <w:r>
        <w:t xml:space="preserve"> whose Personal Data will be processed under this Agreement will be:</w:t>
      </w:r>
      <w:bookmarkEnd w:id="33"/>
    </w:p>
    <w:p w:rsidR="003D4477" w:rsidRDefault="003D4477" w:rsidP="00F31C03">
      <w:pPr>
        <w:pStyle w:val="BSchLevel2NOTOC"/>
        <w:numPr>
          <w:ilvl w:val="3"/>
          <w:numId w:val="2"/>
        </w:numPr>
        <w:ind w:left="1440"/>
      </w:pPr>
      <w:r>
        <w:t>[</w:t>
      </w:r>
      <w:r w:rsidRPr="009D3968">
        <w:rPr>
          <w:highlight w:val="yellow"/>
        </w:rPr>
        <w:t xml:space="preserve">Insert brief description of the types of individuals whose data will be processed (e.g. customers, employees </w:t>
      </w:r>
      <w:r w:rsidR="00262577">
        <w:rPr>
          <w:highlight w:val="yellow"/>
        </w:rPr>
        <w:t xml:space="preserve">, members </w:t>
      </w:r>
      <w:r w:rsidRPr="009D3968">
        <w:rPr>
          <w:highlight w:val="yellow"/>
        </w:rPr>
        <w:t>etc.)]</w:t>
      </w:r>
    </w:p>
    <w:p w:rsidR="00EF626E" w:rsidRDefault="00EF626E" w:rsidP="00F31C03">
      <w:pPr>
        <w:spacing w:after="160"/>
        <w:jc w:val="left"/>
      </w:pPr>
      <w:r>
        <w:br w:type="page"/>
      </w:r>
    </w:p>
    <w:p w:rsidR="00EF626E" w:rsidRPr="00BF3188" w:rsidRDefault="00EF626E" w:rsidP="00F31C03">
      <w:pPr>
        <w:pStyle w:val="BSchLevel1NOTOC"/>
        <w:numPr>
          <w:ilvl w:val="0"/>
          <w:numId w:val="0"/>
        </w:numPr>
      </w:pPr>
    </w:p>
    <w:tbl>
      <w:tblPr>
        <w:tblW w:w="0" w:type="auto"/>
        <w:tblInd w:w="108" w:type="dxa"/>
        <w:tblLayout w:type="fixed"/>
        <w:tblLook w:val="04A0"/>
      </w:tblPr>
      <w:tblGrid>
        <w:gridCol w:w="4154"/>
        <w:gridCol w:w="4154"/>
      </w:tblGrid>
      <w:tr w:rsidR="007D615D" w:rsidTr="005A35A9">
        <w:tc>
          <w:tcPr>
            <w:tcW w:w="4154" w:type="dxa"/>
          </w:tcPr>
          <w:p w:rsidR="007D615D" w:rsidRDefault="007D615D" w:rsidP="00F31C03">
            <w:pPr>
              <w:pStyle w:val="XExecution"/>
              <w:rPr>
                <w:rFonts w:cs="Arial"/>
              </w:rPr>
            </w:pPr>
            <w:r>
              <w:rPr>
                <w:rFonts w:cs="Arial"/>
              </w:rPr>
              <w:t xml:space="preserve">SIGNED by </w:t>
            </w:r>
            <w:r w:rsidR="00903D5E">
              <w:rPr>
                <w:rFonts w:cs="Arial"/>
                <w:highlight w:val="yellow"/>
              </w:rPr>
              <w:t>[INSERT</w:t>
            </w:r>
            <w:r w:rsidRPr="00200CBA">
              <w:rPr>
                <w:rFonts w:cs="Arial"/>
                <w:highlight w:val="yellow"/>
              </w:rPr>
              <w:t>]</w:t>
            </w:r>
          </w:p>
          <w:p w:rsidR="007D615D" w:rsidRDefault="007D615D" w:rsidP="00F31C03">
            <w:pPr>
              <w:pStyle w:val="XExecution"/>
              <w:jc w:val="left"/>
              <w:rPr>
                <w:rFonts w:cs="Arial"/>
              </w:rPr>
            </w:pPr>
            <w:r>
              <w:rPr>
                <w:rFonts w:cs="Arial"/>
              </w:rPr>
              <w:t xml:space="preserve">for and on behalf of </w:t>
            </w:r>
            <w:r w:rsidR="00262577">
              <w:rPr>
                <w:rFonts w:cs="Arial"/>
                <w:b/>
              </w:rPr>
              <w:t>the</w:t>
            </w:r>
            <w:r w:rsidR="002772F7">
              <w:rPr>
                <w:rFonts w:cs="Arial"/>
                <w:b/>
              </w:rPr>
              <w:t xml:space="preserve"> CUSTOMER</w:t>
            </w:r>
          </w:p>
          <w:p w:rsidR="007D615D" w:rsidRDefault="007D615D" w:rsidP="00F31C03">
            <w:pPr>
              <w:pStyle w:val="XExecution"/>
              <w:rPr>
                <w:rFonts w:cs="Arial"/>
              </w:rPr>
            </w:pPr>
          </w:p>
          <w:p w:rsidR="007D615D" w:rsidRDefault="007D615D" w:rsidP="00F31C03">
            <w:pPr>
              <w:pStyle w:val="XExecution"/>
              <w:rPr>
                <w:rFonts w:cs="Arial"/>
              </w:rPr>
            </w:pPr>
          </w:p>
          <w:p w:rsidR="007D615D" w:rsidRDefault="007D615D" w:rsidP="00F31C03">
            <w:pPr>
              <w:pStyle w:val="XExecution"/>
              <w:rPr>
                <w:rFonts w:cs="Arial"/>
              </w:rPr>
            </w:pPr>
          </w:p>
          <w:p w:rsidR="007D615D" w:rsidRDefault="007D615D" w:rsidP="00F31C03">
            <w:pPr>
              <w:pStyle w:val="XExecution"/>
              <w:rPr>
                <w:rFonts w:cs="Arial"/>
              </w:rPr>
            </w:pPr>
          </w:p>
        </w:tc>
        <w:tc>
          <w:tcPr>
            <w:tcW w:w="4154" w:type="dxa"/>
          </w:tcPr>
          <w:p w:rsidR="007D615D" w:rsidRDefault="007D615D" w:rsidP="00F31C03">
            <w:pPr>
              <w:pStyle w:val="XExecution"/>
              <w:rPr>
                <w:rFonts w:cs="Arial"/>
              </w:rPr>
            </w:pPr>
            <w:r>
              <w:rPr>
                <w:rFonts w:cs="Arial"/>
              </w:rPr>
              <w:t>)</w:t>
            </w:r>
          </w:p>
          <w:p w:rsidR="007D615D" w:rsidRDefault="007D615D" w:rsidP="00F31C03">
            <w:pPr>
              <w:pStyle w:val="XExecution"/>
              <w:rPr>
                <w:rFonts w:cs="Arial"/>
              </w:rPr>
            </w:pPr>
            <w:r>
              <w:rPr>
                <w:rFonts w:cs="Arial"/>
              </w:rPr>
              <w:t>)</w:t>
            </w:r>
          </w:p>
          <w:p w:rsidR="007D615D" w:rsidRDefault="007D615D" w:rsidP="00F31C03">
            <w:pPr>
              <w:pStyle w:val="XExecution"/>
              <w:rPr>
                <w:rFonts w:cs="Arial"/>
              </w:rPr>
            </w:pPr>
            <w:r>
              <w:rPr>
                <w:rFonts w:cs="Arial"/>
              </w:rPr>
              <w:t>)</w:t>
            </w:r>
          </w:p>
          <w:p w:rsidR="007D615D" w:rsidRDefault="007D615D" w:rsidP="00F31C03">
            <w:pPr>
              <w:pStyle w:val="XExecution"/>
              <w:rPr>
                <w:rFonts w:cs="Arial"/>
              </w:rPr>
            </w:pPr>
          </w:p>
          <w:p w:rsidR="007D615D" w:rsidRDefault="007D615D" w:rsidP="00F31C03">
            <w:pPr>
              <w:pStyle w:val="XExecution"/>
              <w:rPr>
                <w:rFonts w:cs="Arial"/>
              </w:rPr>
            </w:pPr>
          </w:p>
        </w:tc>
      </w:tr>
      <w:tr w:rsidR="007D615D" w:rsidTr="005A35A9">
        <w:tc>
          <w:tcPr>
            <w:tcW w:w="4154" w:type="dxa"/>
          </w:tcPr>
          <w:p w:rsidR="007D615D" w:rsidRDefault="007D615D" w:rsidP="00F31C03">
            <w:pPr>
              <w:pStyle w:val="XExecution"/>
              <w:rPr>
                <w:rFonts w:cs="Arial"/>
              </w:rPr>
            </w:pPr>
            <w:r>
              <w:rPr>
                <w:rFonts w:cs="Arial"/>
              </w:rPr>
              <w:t xml:space="preserve">SIGNED by </w:t>
            </w:r>
            <w:r w:rsidR="00903D5E">
              <w:rPr>
                <w:highlight w:val="yellow"/>
              </w:rPr>
              <w:t>[INSERT</w:t>
            </w:r>
            <w:r>
              <w:rPr>
                <w:highlight w:val="yellow"/>
              </w:rPr>
              <w:t>]</w:t>
            </w:r>
          </w:p>
          <w:p w:rsidR="007D615D" w:rsidRDefault="007D615D" w:rsidP="00F31C03">
            <w:pPr>
              <w:pStyle w:val="XExecution"/>
              <w:jc w:val="left"/>
              <w:rPr>
                <w:rFonts w:cs="Arial"/>
              </w:rPr>
            </w:pPr>
            <w:r>
              <w:rPr>
                <w:rFonts w:cs="Arial"/>
              </w:rPr>
              <w:t xml:space="preserve">for and on behalf of </w:t>
            </w:r>
            <w:r>
              <w:rPr>
                <w:rFonts w:cs="Arial"/>
                <w:b/>
              </w:rPr>
              <w:t>[</w:t>
            </w:r>
            <w:r w:rsidRPr="00E8188C">
              <w:rPr>
                <w:rFonts w:cs="Arial"/>
                <w:b/>
                <w:highlight w:val="yellow"/>
              </w:rPr>
              <w:t>SUPPLIER</w:t>
            </w:r>
            <w:r>
              <w:rPr>
                <w:rFonts w:cs="Arial"/>
                <w:b/>
              </w:rPr>
              <w:t>]</w:t>
            </w:r>
          </w:p>
          <w:p w:rsidR="007D615D" w:rsidRDefault="007D615D" w:rsidP="00F31C03">
            <w:pPr>
              <w:pStyle w:val="XExecution"/>
              <w:rPr>
                <w:rFonts w:cs="Arial"/>
              </w:rPr>
            </w:pPr>
          </w:p>
          <w:p w:rsidR="007D615D" w:rsidRDefault="007D615D" w:rsidP="00F31C03">
            <w:pPr>
              <w:pStyle w:val="XExecution"/>
              <w:rPr>
                <w:rFonts w:cs="Arial"/>
              </w:rPr>
            </w:pPr>
          </w:p>
          <w:p w:rsidR="007D615D" w:rsidRDefault="007D615D" w:rsidP="00F31C03">
            <w:pPr>
              <w:pStyle w:val="XExecution"/>
              <w:rPr>
                <w:rFonts w:cs="Arial"/>
              </w:rPr>
            </w:pPr>
          </w:p>
        </w:tc>
        <w:tc>
          <w:tcPr>
            <w:tcW w:w="4154" w:type="dxa"/>
          </w:tcPr>
          <w:p w:rsidR="007D615D" w:rsidRDefault="007D615D" w:rsidP="00F31C03">
            <w:pPr>
              <w:pStyle w:val="XExecution"/>
              <w:rPr>
                <w:rFonts w:cs="Arial"/>
              </w:rPr>
            </w:pPr>
            <w:r>
              <w:rPr>
                <w:rFonts w:cs="Arial"/>
              </w:rPr>
              <w:t>)</w:t>
            </w:r>
          </w:p>
          <w:p w:rsidR="007D615D" w:rsidRDefault="007D615D" w:rsidP="00F31C03">
            <w:pPr>
              <w:pStyle w:val="XExecution"/>
              <w:rPr>
                <w:rFonts w:cs="Arial"/>
              </w:rPr>
            </w:pPr>
            <w:r>
              <w:rPr>
                <w:rFonts w:cs="Arial"/>
              </w:rPr>
              <w:t>)</w:t>
            </w:r>
          </w:p>
          <w:p w:rsidR="007D615D" w:rsidRDefault="007D615D" w:rsidP="00F31C03">
            <w:pPr>
              <w:pStyle w:val="XExecution"/>
              <w:rPr>
                <w:rFonts w:cs="Arial"/>
              </w:rPr>
            </w:pPr>
            <w:r>
              <w:rPr>
                <w:rFonts w:cs="Arial"/>
              </w:rPr>
              <w:t>)</w:t>
            </w:r>
          </w:p>
          <w:p w:rsidR="007D615D" w:rsidRDefault="007D615D" w:rsidP="00F31C03">
            <w:pPr>
              <w:pStyle w:val="XExecution"/>
              <w:rPr>
                <w:rFonts w:cs="Arial"/>
              </w:rPr>
            </w:pPr>
          </w:p>
          <w:p w:rsidR="007D615D" w:rsidRDefault="007D615D" w:rsidP="00F31C03">
            <w:pPr>
              <w:pStyle w:val="XExecution"/>
              <w:rPr>
                <w:rFonts w:cs="Arial"/>
              </w:rPr>
            </w:pPr>
          </w:p>
        </w:tc>
      </w:tr>
    </w:tbl>
    <w:p w:rsidR="00634CD6" w:rsidRPr="00EB3ABB" w:rsidRDefault="00634CD6" w:rsidP="00F31C03">
      <w:pPr>
        <w:pStyle w:val="BodyText"/>
      </w:pPr>
    </w:p>
    <w:sectPr w:rsidR="00634CD6" w:rsidRPr="00EB3ABB" w:rsidSect="002742E9">
      <w:pgSz w:w="11906" w:h="16838" w:code="9"/>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organ Lewis" w:date="2021-11-01T14:26:00Z" w:initials="ML">
    <w:p w:rsidR="00903D5E" w:rsidRDefault="00903D5E">
      <w:pPr>
        <w:pStyle w:val="CommentText"/>
      </w:pPr>
      <w:r>
        <w:rPr>
          <w:rStyle w:val="CommentReference"/>
        </w:rPr>
        <w:annotationRef/>
      </w:r>
      <w:r w:rsidRPr="00903D5E">
        <w:t>The yellow highlighted bracketed sections indicate where your commercial input is needed to convert this template into an actual working document. You will either need to insert information, or consider whether information is relevant and accept (by removing the highlight and brackets) , delete or amend the suggested wording accordingly.</w:t>
      </w:r>
    </w:p>
    <w:p w:rsidR="009D258D" w:rsidRDefault="009D258D">
      <w:pPr>
        <w:pStyle w:val="CommentText"/>
      </w:pPr>
    </w:p>
    <w:p w:rsidR="009D258D" w:rsidRDefault="009D258D">
      <w:pPr>
        <w:pStyle w:val="CommentText"/>
      </w:pPr>
      <w:r>
        <w:t xml:space="preserve">Before this document is sent to another party, make sure that all of these guidance comments have been removed/deleted. </w:t>
      </w:r>
    </w:p>
  </w:comment>
  <w:comment w:id="1" w:author="Morgan Lewis" w:date="2021-11-01T14:26:00Z" w:initials="ML">
    <w:p w:rsidR="00903D5E" w:rsidRDefault="00903D5E">
      <w:pPr>
        <w:pStyle w:val="CommentText"/>
      </w:pPr>
      <w:r>
        <w:rPr>
          <w:rStyle w:val="CommentReference"/>
        </w:rPr>
        <w:annotationRef/>
      </w:r>
      <w:r w:rsidRPr="00AA0A29">
        <w:t>Insert the name of the company that operates the Venue</w:t>
      </w:r>
      <w:r>
        <w:t xml:space="preserve"> as well as </w:t>
      </w:r>
      <w:r w:rsidRPr="00AA0A29">
        <w:t>the relevant details. If the Venue is not incorporated (i.e. it is not a “limited” company) then delete the reference to “company number” and change “registered office” to “address”.</w:t>
      </w:r>
    </w:p>
    <w:p w:rsidR="002C1403" w:rsidRDefault="002C1403">
      <w:pPr>
        <w:pStyle w:val="CommentText"/>
      </w:pPr>
    </w:p>
    <w:p w:rsidR="002C1403" w:rsidRDefault="002C1403">
      <w:pPr>
        <w:pStyle w:val="CommentText"/>
      </w:pPr>
      <w:r>
        <w:t>This is likely to be the legal entity that is responsible for paying the supplier and will make the personal data available to/share the personal with, the Supplier.</w:t>
      </w:r>
    </w:p>
  </w:comment>
  <w:comment w:id="2" w:author="Morgan Lewis" w:date="2021-11-01T14:26:00Z" w:initials="ML">
    <w:p w:rsidR="00903D5E" w:rsidRDefault="00903D5E">
      <w:pPr>
        <w:pStyle w:val="CommentText"/>
      </w:pPr>
      <w:r>
        <w:rPr>
          <w:rStyle w:val="CommentReference"/>
        </w:rPr>
        <w:annotationRef/>
      </w:r>
      <w:r w:rsidRPr="00AA0A29">
        <w:t xml:space="preserve">Insert the name of the </w:t>
      </w:r>
      <w:r>
        <w:t>party providing you with services</w:t>
      </w:r>
      <w:r w:rsidRPr="00AA0A29">
        <w:t xml:space="preserve">. If the </w:t>
      </w:r>
      <w:r>
        <w:t>Supplier</w:t>
      </w:r>
      <w:r w:rsidRPr="00AA0A29">
        <w:t xml:space="preserve"> is not incorporated (i.e. it is </w:t>
      </w:r>
      <w:r>
        <w:t>a sole trader</w:t>
      </w:r>
      <w:r w:rsidRPr="00AA0A29">
        <w:t>) then delete the reference to “company number” and change “registered office” to “address”.</w:t>
      </w:r>
    </w:p>
  </w:comment>
  <w:comment w:id="3" w:author="Morgan Lewis" w:date="2021-11-01T14:27:00Z" w:initials="ML">
    <w:p w:rsidR="00903D5E" w:rsidRDefault="00903D5E" w:rsidP="00903D5E">
      <w:pPr>
        <w:pStyle w:val="CommentText"/>
      </w:pPr>
      <w:r>
        <w:rPr>
          <w:rStyle w:val="CommentReference"/>
        </w:rPr>
        <w:annotationRef/>
      </w:r>
      <w:r>
        <w:rPr>
          <w:rStyle w:val="CommentReference"/>
        </w:rPr>
        <w:annotationRef/>
      </w:r>
      <w:r>
        <w:t xml:space="preserve">Insert a brief description about who you are and what you do. </w:t>
      </w:r>
    </w:p>
    <w:p w:rsidR="00903D5E" w:rsidRDefault="00903D5E">
      <w:pPr>
        <w:pStyle w:val="CommentText"/>
      </w:pPr>
    </w:p>
  </w:comment>
  <w:comment w:id="4" w:author="Morgan Lewis" w:date="2021-11-01T14:00:00Z" w:initials="ML">
    <w:p w:rsidR="008B68D7" w:rsidRDefault="008B68D7">
      <w:pPr>
        <w:pStyle w:val="CommentText"/>
      </w:pPr>
      <w:r>
        <w:rPr>
          <w:rStyle w:val="CommentReference"/>
        </w:rPr>
        <w:annotationRef/>
      </w:r>
      <w:r w:rsidR="00AA0A29">
        <w:t xml:space="preserve">This Data Processing Agreement is designed to run concurrently with any other agreement you have with the Supplier. It ensures that where personal data is shared as a result of/in order for the Supplier to provide services, the personal data shared is protected in accordance with Data Protection Legislation. </w:t>
      </w:r>
    </w:p>
    <w:p w:rsidR="00AA0A29" w:rsidRDefault="00AA0A29">
      <w:pPr>
        <w:pStyle w:val="CommentText"/>
      </w:pPr>
    </w:p>
    <w:p w:rsidR="00AA0A29" w:rsidRDefault="00AA0A29">
      <w:pPr>
        <w:pStyle w:val="CommentText"/>
      </w:pPr>
      <w:r>
        <w:t>We recommend that all agreements to receive services are outlined in writing. However, if you agree services orally (which we do not recommend) the words “</w:t>
      </w:r>
      <w:r w:rsidRPr="00AA0A29">
        <w:rPr>
          <w:i/>
          <w:iCs/>
        </w:rPr>
        <w:t>in writing</w:t>
      </w:r>
      <w:r>
        <w:t>” would simply need to be replace with “</w:t>
      </w:r>
      <w:r w:rsidRPr="00AA0A29">
        <w:rPr>
          <w:i/>
          <w:iCs/>
        </w:rPr>
        <w:t>orally</w:t>
      </w:r>
      <w:r>
        <w:t xml:space="preserve">”. </w:t>
      </w:r>
    </w:p>
    <w:p w:rsidR="00AA0A29" w:rsidRDefault="00AA0A29">
      <w:pPr>
        <w:pStyle w:val="CommentText"/>
      </w:pPr>
    </w:p>
    <w:p w:rsidR="00AA0A29" w:rsidRDefault="00AA0A29">
      <w:pPr>
        <w:pStyle w:val="CommentText"/>
      </w:pPr>
    </w:p>
  </w:comment>
  <w:comment w:id="5" w:author="Morgan Lewis" w:date="2021-11-01T14:27:00Z" w:initials="ML">
    <w:p w:rsidR="00903D5E" w:rsidRDefault="00903D5E">
      <w:pPr>
        <w:pStyle w:val="CommentText"/>
      </w:pPr>
      <w:r>
        <w:rPr>
          <w:rStyle w:val="CommentReference"/>
        </w:rPr>
        <w:annotationRef/>
      </w:r>
      <w:r>
        <w:t>Insert the date that you agreed to receive the Supplier’s services.</w:t>
      </w:r>
    </w:p>
  </w:comment>
  <w:comment w:id="6" w:author="Morgan Lewis" w:date="2021-11-01T14:28:00Z" w:initials="ML">
    <w:p w:rsidR="00903D5E" w:rsidRDefault="00903D5E">
      <w:pPr>
        <w:pStyle w:val="CommentText"/>
      </w:pPr>
      <w:r>
        <w:rPr>
          <w:rStyle w:val="CommentReference"/>
        </w:rPr>
        <w:annotationRef/>
      </w:r>
      <w:r>
        <w:t>Insert a brief description of the services the Supplier is to provide.</w:t>
      </w:r>
    </w:p>
  </w:comment>
  <w:comment w:id="15" w:author="Morgan Lewis" w:date="2021-11-01T14:24:00Z" w:initials="ML">
    <w:p w:rsidR="00903D5E" w:rsidRDefault="00903D5E">
      <w:pPr>
        <w:pStyle w:val="CommentText"/>
      </w:pPr>
      <w:r>
        <w:rPr>
          <w:rStyle w:val="CommentReference"/>
        </w:rPr>
        <w:annotationRef/>
      </w:r>
      <w:r>
        <w:t xml:space="preserve">This clause and clause 13 ensure that this agreement runs concurrently with any separate services contract you have agreed with the Supplier. </w:t>
      </w:r>
    </w:p>
  </w:comment>
  <w:comment w:id="17" w:author="Morgan Lewis" w:date="2021-11-01T14:22:00Z" w:initials="ML">
    <w:p w:rsidR="00050EEF" w:rsidRDefault="00050EEF">
      <w:pPr>
        <w:pStyle w:val="CommentText"/>
      </w:pPr>
      <w:r>
        <w:rPr>
          <w:rStyle w:val="CommentReference"/>
        </w:rPr>
        <w:annotationRef/>
      </w:r>
      <w:r>
        <w:t xml:space="preserve">This clause </w:t>
      </w:r>
      <w:r w:rsidR="00903D5E">
        <w:t xml:space="preserve">sets out that the Supplier cannot share such personal data with any third party without your written authorisation (whether specific to a particular third party or generic to a certain type of party on certain terms). </w:t>
      </w:r>
    </w:p>
  </w:comment>
  <w:comment w:id="20" w:author="Morgan Lewis" w:date="2021-11-01T14:21:00Z" w:initials="ML">
    <w:p w:rsidR="00050EEF" w:rsidRDefault="00050EEF">
      <w:pPr>
        <w:pStyle w:val="CommentText"/>
      </w:pPr>
      <w:r>
        <w:rPr>
          <w:rStyle w:val="CommentReference"/>
        </w:rPr>
        <w:annotationRef/>
      </w:r>
      <w:r>
        <w:t xml:space="preserve">This clause ensures that transfers to part of the world where data protection is not given the same protection as in the UK and EEA are restricted and the Supplier can only carry out such transfer with your written consent and when they can guarantee that measures have been put in place in order to guarantee its security. </w:t>
      </w:r>
    </w:p>
  </w:comment>
  <w:comment w:id="22" w:author="Morgan Lewis" w:date="2021-11-01T14:20:00Z" w:initials="ML">
    <w:p w:rsidR="00050EEF" w:rsidRDefault="00050EEF">
      <w:pPr>
        <w:pStyle w:val="CommentText"/>
      </w:pPr>
      <w:r>
        <w:rPr>
          <w:rStyle w:val="CommentReference"/>
        </w:rPr>
        <w:annotationRef/>
      </w:r>
      <w:r>
        <w:t xml:space="preserve">This clause ensures that certain physical and IT security standards must be met in order to safeguard the personal data shared. </w:t>
      </w:r>
    </w:p>
  </w:comment>
  <w:comment w:id="24" w:author="Morgan Lewis" w:date="2021-11-01T14:20:00Z" w:initials="ML">
    <w:p w:rsidR="00050EEF" w:rsidRDefault="00050EEF">
      <w:pPr>
        <w:pStyle w:val="CommentText"/>
      </w:pPr>
      <w:r>
        <w:rPr>
          <w:rStyle w:val="CommentReference"/>
        </w:rPr>
        <w:annotationRef/>
      </w:r>
      <w:r>
        <w:t xml:space="preserve">This clause ensure the Supplier will keep the personal data shared confidential. </w:t>
      </w:r>
    </w:p>
  </w:comment>
  <w:comment w:id="25" w:author="Morgan Lewis" w:date="2021-11-01T14:18:00Z" w:initials="ML">
    <w:p w:rsidR="00050EEF" w:rsidRDefault="00050EEF">
      <w:pPr>
        <w:pStyle w:val="CommentText"/>
      </w:pPr>
      <w:r>
        <w:rPr>
          <w:rStyle w:val="CommentReference"/>
        </w:rPr>
        <w:annotationRef/>
      </w:r>
      <w:r>
        <w:t xml:space="preserve">This is included to make it a requirement for the supplier to assist you in various matters in respect of the personal data shared. For instance when one of the individuals to whom the data belong submit a request to be provided with the details of the personal data the venue holds, this clause means that the Venue can ask the Supplier to assist with responding to such a request. </w:t>
      </w:r>
    </w:p>
  </w:comment>
  <w:comment w:id="26" w:author="Morgan Lewis" w:date="2021-11-05T11:23:00Z" w:initials="ML">
    <w:p w:rsidR="009D258D" w:rsidRDefault="009D258D">
      <w:pPr>
        <w:pStyle w:val="CommentText"/>
      </w:pPr>
      <w:r>
        <w:rPr>
          <w:rStyle w:val="CommentReference"/>
        </w:rPr>
        <w:annotationRef/>
      </w:r>
      <w:r>
        <w:t xml:space="preserve">Suppliers may push back on this indemnity. Whilst it is nice to have, it is not essential and can be removed if it is likely to prove a stumbling block in agreeing this data processing agreement with the </w:t>
      </w:r>
      <w:r w:rsidR="00287ADD">
        <w:t xml:space="preserve">Supplier. </w:t>
      </w:r>
    </w:p>
  </w:comment>
  <w:comment w:id="30" w:author="Morgan Lewis" w:date="2021-11-01T14:17:00Z" w:initials="ML">
    <w:p w:rsidR="00050EEF" w:rsidRDefault="00050EEF">
      <w:pPr>
        <w:pStyle w:val="CommentText"/>
      </w:pPr>
      <w:r>
        <w:rPr>
          <w:rStyle w:val="CommentReference"/>
        </w:rPr>
        <w:annotationRef/>
      </w:r>
      <w:r>
        <w:t xml:space="preserve">This schedule sets out the practical details about the Venue’s sharing of personal data with the Supplier. Please complete the sections highlighted yellow and in square brackets.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6F5E2" w15:done="0"/>
  <w15:commentEx w15:paraId="5B3CC503" w15:done="0"/>
  <w15:commentEx w15:paraId="7E03EABF" w15:done="0"/>
  <w15:commentEx w15:paraId="3D8A81F7" w15:done="0"/>
  <w15:commentEx w15:paraId="50E9D6D8" w15:done="0"/>
  <w15:commentEx w15:paraId="405AE667" w15:done="0"/>
  <w15:commentEx w15:paraId="7DC9425B" w15:done="0"/>
  <w15:commentEx w15:paraId="47997DC0" w15:done="0"/>
  <w15:commentEx w15:paraId="792CCB8A" w15:done="0"/>
  <w15:commentEx w15:paraId="5BB4EBB2" w15:done="0"/>
  <w15:commentEx w15:paraId="213E2335" w15:done="0"/>
  <w15:commentEx w15:paraId="005450CA" w15:done="0"/>
  <w15:commentEx w15:paraId="08E4EB27" w15:done="0"/>
  <w15:commentEx w15:paraId="3F90FB50" w15:done="0"/>
  <w15:commentEx w15:paraId="0A230A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778D" w16cex:dateUtc="2021-11-01T14:26:00Z"/>
  <w16cex:commentExtensible w16cex:durableId="252A77A2" w16cex:dateUtc="2021-11-01T14:26:00Z"/>
  <w16cex:commentExtensible w16cex:durableId="252A77AF" w16cex:dateUtc="2021-11-01T14:26:00Z"/>
  <w16cex:commentExtensible w16cex:durableId="252A77C1" w16cex:dateUtc="2021-11-01T14:27:00Z"/>
  <w16cex:commentExtensible w16cex:durableId="252A7196" w16cex:dateUtc="2021-11-01T14:00:00Z"/>
  <w16cex:commentExtensible w16cex:durableId="252A77ED" w16cex:dateUtc="2021-11-01T14:27:00Z"/>
  <w16cex:commentExtensible w16cex:durableId="252A77FC" w16cex:dateUtc="2021-11-01T14:28:00Z"/>
  <w16cex:commentExtensible w16cex:durableId="252A771E" w16cex:dateUtc="2021-11-01T14:24:00Z"/>
  <w16cex:commentExtensible w16cex:durableId="252A76A1" w16cex:dateUtc="2021-11-01T14:22:00Z"/>
  <w16cex:commentExtensible w16cex:durableId="252A7653" w16cex:dateUtc="2021-11-01T14:21:00Z"/>
  <w16cex:commentExtensible w16cex:durableId="252A7632" w16cex:dateUtc="2021-11-01T14:20:00Z"/>
  <w16cex:commentExtensible w16cex:durableId="252A761E" w16cex:dateUtc="2021-11-01T14:20:00Z"/>
  <w16cex:commentExtensible w16cex:durableId="252A75C8" w16cex:dateUtc="2021-11-01T14:18:00Z"/>
  <w16cex:commentExtensible w16cex:durableId="252F92A1" w16cex:dateUtc="2021-11-05T11:23:00Z"/>
  <w16cex:commentExtensible w16cex:durableId="252A7578" w16cex:dateUtc="2021-11-0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6F5E2" w16cid:durableId="252A778D"/>
  <w16cid:commentId w16cid:paraId="5B3CC503" w16cid:durableId="252A77A2"/>
  <w16cid:commentId w16cid:paraId="7E03EABF" w16cid:durableId="252A77AF"/>
  <w16cid:commentId w16cid:paraId="3D8A81F7" w16cid:durableId="252A77C1"/>
  <w16cid:commentId w16cid:paraId="50E9D6D8" w16cid:durableId="252A7196"/>
  <w16cid:commentId w16cid:paraId="405AE667" w16cid:durableId="252A77ED"/>
  <w16cid:commentId w16cid:paraId="7DC9425B" w16cid:durableId="252A77FC"/>
  <w16cid:commentId w16cid:paraId="47997DC0" w16cid:durableId="252A771E"/>
  <w16cid:commentId w16cid:paraId="792CCB8A" w16cid:durableId="252A76A1"/>
  <w16cid:commentId w16cid:paraId="5BB4EBB2" w16cid:durableId="252A7653"/>
  <w16cid:commentId w16cid:paraId="213E2335" w16cid:durableId="252A7632"/>
  <w16cid:commentId w16cid:paraId="005450CA" w16cid:durableId="252A761E"/>
  <w16cid:commentId w16cid:paraId="08E4EB27" w16cid:durableId="252A75C8"/>
  <w16cid:commentId w16cid:paraId="3F90FB50" w16cid:durableId="252F92A1"/>
  <w16cid:commentId w16cid:paraId="0A230A1E" w16cid:durableId="252A75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7B" w:rsidRDefault="00B5337B" w:rsidP="002742E9">
      <w:pPr>
        <w:spacing w:after="0"/>
      </w:pPr>
      <w:r>
        <w:separator/>
      </w:r>
    </w:p>
  </w:endnote>
  <w:endnote w:type="continuationSeparator" w:id="1">
    <w:p w:rsidR="00B5337B" w:rsidRDefault="00B5337B" w:rsidP="002742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7B" w:rsidRDefault="00B5337B" w:rsidP="002742E9">
      <w:pPr>
        <w:spacing w:after="0"/>
      </w:pPr>
      <w:r>
        <w:separator/>
      </w:r>
    </w:p>
  </w:footnote>
  <w:footnote w:type="continuationSeparator" w:id="1">
    <w:p w:rsidR="00B5337B" w:rsidRDefault="00B5337B" w:rsidP="002742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B19"/>
    <w:multiLevelType w:val="multilevel"/>
    <w:tmpl w:val="30E63208"/>
    <w:name w:val="B"/>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
    <w:nsid w:val="09B81388"/>
    <w:multiLevelType w:val="hybridMultilevel"/>
    <w:tmpl w:val="E3E4236A"/>
    <w:name w:val="B Recitals"/>
    <w:lvl w:ilvl="0" w:tplc="08E69FCE">
      <w:start w:val="1"/>
      <w:numFmt w:val="upperLetter"/>
      <w:pStyle w:val="B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24AA8"/>
    <w:multiLevelType w:val="multilevel"/>
    <w:tmpl w:val="60D66164"/>
    <w:name w:val="B Single (A)"/>
    <w:lvl w:ilvl="0">
      <w:start w:val="1"/>
      <w:numFmt w:val="upperLetter"/>
      <w:pStyle w:val="BSingleA"/>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8EE6D8E"/>
    <w:multiLevelType w:val="hybridMultilevel"/>
    <w:tmpl w:val="7D84A0DA"/>
    <w:name w:val="B_12"/>
    <w:lvl w:ilvl="0" w:tplc="2270817E">
      <w:start w:val="1"/>
      <w:numFmt w:val="decimal"/>
      <w:pStyle w:val="SCC"/>
      <w:lvlText w:val="Claus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257858"/>
    <w:multiLevelType w:val="multilevel"/>
    <w:tmpl w:val="AE744D58"/>
    <w:name w:val="B Single (a)_1"/>
    <w:lvl w:ilvl="0">
      <w:start w:val="1"/>
      <w:numFmt w:val="lowerLetter"/>
      <w:pStyle w:val="BSinglea0"/>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7E38B4"/>
    <w:multiLevelType w:val="multilevel"/>
    <w:tmpl w:val="A8C63DE0"/>
    <w:name w:val="B Annex Main Head"/>
    <w:lvl w:ilvl="0">
      <w:start w:val="1"/>
      <w:numFmt w:val="decimal"/>
      <w:lvlRestart w:val="0"/>
      <w:pStyle w:val="BAnnexMainHead"/>
      <w:suff w:val="nothing"/>
      <w:lvlText w:val="Annexure %1"/>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nsid w:val="3E587A80"/>
    <w:multiLevelType w:val="multilevel"/>
    <w:tmpl w:val="E206B9D4"/>
    <w:name w:val="B App Main Head"/>
    <w:lvl w:ilvl="0">
      <w:start w:val="1"/>
      <w:numFmt w:val="decimal"/>
      <w:lvlRestart w:val="0"/>
      <w:pStyle w:val="BAppMainHead"/>
      <w:suff w:val="nothing"/>
      <w:lvlText w:val="Appendix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nsid w:val="3FE73D50"/>
    <w:multiLevelType w:val="multilevel"/>
    <w:tmpl w:val="90EC1D2E"/>
    <w:name w:val="B Single 1."/>
    <w:lvl w:ilvl="0">
      <w:start w:val="1"/>
      <w:numFmt w:val="decimal"/>
      <w:pStyle w:val="BSingle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67233E0"/>
    <w:multiLevelType w:val="multilevel"/>
    <w:tmpl w:val="DCA8B4BA"/>
    <w:name w:val="B Single (i)"/>
    <w:lvl w:ilvl="0">
      <w:start w:val="1"/>
      <w:numFmt w:val="lowerRoman"/>
      <w:pStyle w:val="BSinglei"/>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C256649"/>
    <w:multiLevelType w:val="hybridMultilevel"/>
    <w:tmpl w:val="061EEE0A"/>
    <w:name w:val="B Parties"/>
    <w:lvl w:ilvl="0" w:tplc="BCF6CA0E">
      <w:start w:val="1"/>
      <w:numFmt w:val="decimal"/>
      <w:pStyle w:val="B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240E15"/>
    <w:multiLevelType w:val="hybridMultilevel"/>
    <w:tmpl w:val="EAC643B8"/>
    <w:name w:val="B_12222"/>
    <w:lvl w:ilvl="0" w:tplc="0809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8E6CE2"/>
    <w:multiLevelType w:val="hybridMultilevel"/>
    <w:tmpl w:val="AF5C0C26"/>
    <w:name w:val="Recitals"/>
    <w:lvl w:ilvl="0" w:tplc="3F1EB8DE">
      <w:start w:val="1"/>
      <w:numFmt w:val="upperLetter"/>
      <w:pStyle w:val="Recitals"/>
      <w:lvlText w:val="(%1)"/>
      <w:lvlJc w:val="left"/>
      <w:pPr>
        <w:tabs>
          <w:tab w:val="num" w:pos="907"/>
        </w:tabs>
        <w:ind w:left="907" w:hanging="907"/>
      </w:pPr>
      <w:rPr>
        <w:rFonts w:cs="Times New Roman"/>
      </w:rPr>
    </w:lvl>
    <w:lvl w:ilvl="1" w:tplc="BA38AADC">
      <w:start w:val="1"/>
      <w:numFmt w:val="lowerLetter"/>
      <w:lvlText w:val="%2."/>
      <w:lvlJc w:val="left"/>
      <w:pPr>
        <w:tabs>
          <w:tab w:val="num" w:pos="1440"/>
        </w:tabs>
        <w:ind w:left="1440" w:hanging="360"/>
      </w:pPr>
      <w:rPr>
        <w:rFonts w:cs="Times New Roman"/>
      </w:rPr>
    </w:lvl>
    <w:lvl w:ilvl="2" w:tplc="5E44E724">
      <w:start w:val="1"/>
      <w:numFmt w:val="lowerRoman"/>
      <w:lvlText w:val="%3."/>
      <w:lvlJc w:val="right"/>
      <w:pPr>
        <w:tabs>
          <w:tab w:val="num" w:pos="2160"/>
        </w:tabs>
        <w:ind w:left="2160" w:hanging="180"/>
      </w:pPr>
      <w:rPr>
        <w:rFonts w:cs="Times New Roman"/>
      </w:rPr>
    </w:lvl>
    <w:lvl w:ilvl="3" w:tplc="FDE84BC4">
      <w:start w:val="1"/>
      <w:numFmt w:val="decimal"/>
      <w:lvlText w:val="%4."/>
      <w:lvlJc w:val="left"/>
      <w:pPr>
        <w:tabs>
          <w:tab w:val="num" w:pos="2880"/>
        </w:tabs>
        <w:ind w:left="2880" w:hanging="360"/>
      </w:pPr>
      <w:rPr>
        <w:rFonts w:cs="Times New Roman"/>
      </w:rPr>
    </w:lvl>
    <w:lvl w:ilvl="4" w:tplc="0528181A">
      <w:start w:val="1"/>
      <w:numFmt w:val="lowerLetter"/>
      <w:lvlText w:val="%5."/>
      <w:lvlJc w:val="left"/>
      <w:pPr>
        <w:tabs>
          <w:tab w:val="num" w:pos="3600"/>
        </w:tabs>
        <w:ind w:left="3600" w:hanging="360"/>
      </w:pPr>
      <w:rPr>
        <w:rFonts w:cs="Times New Roman"/>
      </w:rPr>
    </w:lvl>
    <w:lvl w:ilvl="5" w:tplc="10D07362">
      <w:start w:val="1"/>
      <w:numFmt w:val="lowerRoman"/>
      <w:lvlText w:val="%6."/>
      <w:lvlJc w:val="right"/>
      <w:pPr>
        <w:tabs>
          <w:tab w:val="num" w:pos="4320"/>
        </w:tabs>
        <w:ind w:left="4320" w:hanging="180"/>
      </w:pPr>
      <w:rPr>
        <w:rFonts w:cs="Times New Roman"/>
      </w:rPr>
    </w:lvl>
    <w:lvl w:ilvl="6" w:tplc="F708AAEE">
      <w:start w:val="1"/>
      <w:numFmt w:val="decimal"/>
      <w:lvlText w:val="%7."/>
      <w:lvlJc w:val="left"/>
      <w:pPr>
        <w:tabs>
          <w:tab w:val="num" w:pos="5040"/>
        </w:tabs>
        <w:ind w:left="5040" w:hanging="360"/>
      </w:pPr>
      <w:rPr>
        <w:rFonts w:cs="Times New Roman"/>
      </w:rPr>
    </w:lvl>
    <w:lvl w:ilvl="7" w:tplc="E87A2478">
      <w:start w:val="1"/>
      <w:numFmt w:val="lowerLetter"/>
      <w:lvlText w:val="%8."/>
      <w:lvlJc w:val="left"/>
      <w:pPr>
        <w:tabs>
          <w:tab w:val="num" w:pos="5760"/>
        </w:tabs>
        <w:ind w:left="5760" w:hanging="360"/>
      </w:pPr>
      <w:rPr>
        <w:rFonts w:cs="Times New Roman"/>
      </w:rPr>
    </w:lvl>
    <w:lvl w:ilvl="8" w:tplc="843A0554">
      <w:start w:val="1"/>
      <w:numFmt w:val="lowerRoman"/>
      <w:lvlText w:val="%9."/>
      <w:lvlJc w:val="right"/>
      <w:pPr>
        <w:tabs>
          <w:tab w:val="num" w:pos="6480"/>
        </w:tabs>
        <w:ind w:left="6480" w:hanging="180"/>
      </w:pPr>
      <w:rPr>
        <w:rFonts w:cs="Times New Roman"/>
      </w:rPr>
    </w:lvl>
  </w:abstractNum>
  <w:abstractNum w:abstractNumId="12">
    <w:nsid w:val="771777AD"/>
    <w:multiLevelType w:val="multilevel"/>
    <w:tmpl w:val="019C28B4"/>
    <w:name w:val="(1)"/>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D61255"/>
    <w:multiLevelType w:val="multilevel"/>
    <w:tmpl w:val="75386D2A"/>
    <w:name w:val="B_1"/>
    <w:lvl w:ilvl="0">
      <w:start w:val="1"/>
      <w:numFmt w:val="decimal"/>
      <w:pStyle w:val="B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4">
    <w:nsid w:val="7C1F094D"/>
    <w:multiLevelType w:val="multilevel"/>
    <w:tmpl w:val="84E6EB60"/>
    <w:name w:val="B_2"/>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3"/>
  </w:num>
  <w:num w:numId="2">
    <w:abstractNumId w:val="14"/>
  </w:num>
  <w:num w:numId="3">
    <w:abstractNumId w:val="6"/>
    <w:lvlOverride w:ilvl="0">
      <w:lvl w:ilvl="0">
        <w:start w:val="1"/>
        <w:numFmt w:val="decimal"/>
        <w:lvlRestart w:val="0"/>
        <w:pStyle w:val="BAppMainHead"/>
        <w:suff w:val="nothing"/>
        <w:lvlText w:val="Appendix %1"/>
        <w:lvlJc w:val="left"/>
        <w:pPr>
          <w:ind w:left="0" w:firstLine="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Override>
    <w:lvlOverride w:ilvl="2">
      <w:lvl w:ilvl="2">
        <w:start w:val="1"/>
        <w:numFmt w:val="decimal"/>
        <w:lvlText w:val="%3."/>
        <w:lvlJc w:val="left"/>
        <w:pPr>
          <w:tabs>
            <w:tab w:val="num" w:pos="720"/>
          </w:tabs>
          <w:ind w:left="720" w:hanging="720"/>
        </w:pPr>
        <w:rPr>
          <w:rFonts w:hint="default"/>
        </w:rPr>
      </w:lvl>
    </w:lvlOverride>
    <w:lvlOverride w:ilvl="3">
      <w:lvl w:ilvl="3">
        <w:start w:val="1"/>
        <w:numFmt w:val="decimal"/>
        <w:lvlText w:val="%3.%4"/>
        <w:lvlJc w:val="left"/>
        <w:pPr>
          <w:tabs>
            <w:tab w:val="num" w:pos="720"/>
          </w:tabs>
          <w:ind w:left="720" w:hanging="720"/>
        </w:pPr>
        <w:rPr>
          <w:rFonts w:hint="default"/>
        </w:rPr>
      </w:lvl>
    </w:lvlOverride>
    <w:lvlOverride w:ilvl="4">
      <w:lvl w:ilvl="4">
        <w:start w:val="1"/>
        <w:numFmt w:val="decimal"/>
        <w:lvlText w:val="%3.%4.%5"/>
        <w:lvlJc w:val="left"/>
        <w:pPr>
          <w:tabs>
            <w:tab w:val="num" w:pos="1498"/>
          </w:tabs>
          <w:ind w:left="1498" w:hanging="778"/>
        </w:pPr>
        <w:rPr>
          <w:rFonts w:hint="default"/>
        </w:rPr>
      </w:lvl>
    </w:lvlOverride>
    <w:lvlOverride w:ilvl="5">
      <w:lvl w:ilvl="5">
        <w:start w:val="1"/>
        <w:numFmt w:val="decimal"/>
        <w:lvlText w:val="%3.%4.%5.%6"/>
        <w:lvlJc w:val="left"/>
        <w:pPr>
          <w:tabs>
            <w:tab w:val="num" w:pos="2635"/>
          </w:tabs>
          <w:ind w:left="2635" w:hanging="1137"/>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4">
    <w:abstractNumId w:val="0"/>
  </w:num>
  <w:num w:numId="5">
    <w:abstractNumId w:val="13"/>
  </w:num>
  <w:num w:numId="6">
    <w:abstractNumId w:val="9"/>
  </w:num>
  <w:num w:numId="7">
    <w:abstractNumId w:val="1"/>
  </w:num>
  <w:num w:numId="8">
    <w:abstractNumId w:val="14"/>
  </w:num>
  <w:num w:numId="9">
    <w:abstractNumId w:val="2"/>
  </w:num>
  <w:num w:numId="10">
    <w:abstractNumId w:val="8"/>
  </w:num>
  <w:num w:numId="11">
    <w:abstractNumId w:val="7"/>
  </w:num>
  <w:num w:numId="12">
    <w:abstractNumId w:val="4"/>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 Lewis">
    <w15:presenceInfo w15:providerId="AD" w15:userId="S::Morgan.Lewis@brabners.com::f017c5a9-0faa-451e-8525-75788686f1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B0174B"/>
    <w:rsid w:val="00032838"/>
    <w:rsid w:val="00050A6B"/>
    <w:rsid w:val="00050EEF"/>
    <w:rsid w:val="000511B7"/>
    <w:rsid w:val="000721CB"/>
    <w:rsid w:val="00083BDB"/>
    <w:rsid w:val="000C3AF3"/>
    <w:rsid w:val="000D250C"/>
    <w:rsid w:val="000D7B8B"/>
    <w:rsid w:val="001061A2"/>
    <w:rsid w:val="0011729E"/>
    <w:rsid w:val="00193F55"/>
    <w:rsid w:val="00194C5A"/>
    <w:rsid w:val="00262577"/>
    <w:rsid w:val="002742E9"/>
    <w:rsid w:val="002772F7"/>
    <w:rsid w:val="00287ADD"/>
    <w:rsid w:val="002C1403"/>
    <w:rsid w:val="002E2CDD"/>
    <w:rsid w:val="002E50CD"/>
    <w:rsid w:val="002F5AA7"/>
    <w:rsid w:val="002F7B9E"/>
    <w:rsid w:val="00306475"/>
    <w:rsid w:val="0031706D"/>
    <w:rsid w:val="003A211B"/>
    <w:rsid w:val="003D4477"/>
    <w:rsid w:val="003E064D"/>
    <w:rsid w:val="0043472E"/>
    <w:rsid w:val="0049231F"/>
    <w:rsid w:val="00554E1A"/>
    <w:rsid w:val="005551B9"/>
    <w:rsid w:val="005A4FF3"/>
    <w:rsid w:val="005D3663"/>
    <w:rsid w:val="00634CD6"/>
    <w:rsid w:val="00687D00"/>
    <w:rsid w:val="006E64ED"/>
    <w:rsid w:val="007216AE"/>
    <w:rsid w:val="007D615D"/>
    <w:rsid w:val="007F33E6"/>
    <w:rsid w:val="007F6963"/>
    <w:rsid w:val="00807091"/>
    <w:rsid w:val="00832CBC"/>
    <w:rsid w:val="00844CE5"/>
    <w:rsid w:val="008472BC"/>
    <w:rsid w:val="00852789"/>
    <w:rsid w:val="0085780B"/>
    <w:rsid w:val="008B68D7"/>
    <w:rsid w:val="00903D5E"/>
    <w:rsid w:val="0091255D"/>
    <w:rsid w:val="009600C8"/>
    <w:rsid w:val="00963217"/>
    <w:rsid w:val="009D258D"/>
    <w:rsid w:val="00A02634"/>
    <w:rsid w:val="00A86BAA"/>
    <w:rsid w:val="00AA0A29"/>
    <w:rsid w:val="00AD6F85"/>
    <w:rsid w:val="00AE7201"/>
    <w:rsid w:val="00B0174B"/>
    <w:rsid w:val="00B5337B"/>
    <w:rsid w:val="00BC7EE1"/>
    <w:rsid w:val="00BF078E"/>
    <w:rsid w:val="00BF6964"/>
    <w:rsid w:val="00C66299"/>
    <w:rsid w:val="00C817EA"/>
    <w:rsid w:val="00CA4341"/>
    <w:rsid w:val="00CA7D49"/>
    <w:rsid w:val="00CB459E"/>
    <w:rsid w:val="00CD0C8E"/>
    <w:rsid w:val="00CE036D"/>
    <w:rsid w:val="00D132D8"/>
    <w:rsid w:val="00DE6B3A"/>
    <w:rsid w:val="00DF42D2"/>
    <w:rsid w:val="00E05637"/>
    <w:rsid w:val="00EB3ABB"/>
    <w:rsid w:val="00EC62D9"/>
    <w:rsid w:val="00ED303E"/>
    <w:rsid w:val="00ED37D6"/>
    <w:rsid w:val="00EF27E0"/>
    <w:rsid w:val="00EF626E"/>
    <w:rsid w:val="00F26443"/>
    <w:rsid w:val="00F31C03"/>
    <w:rsid w:val="00F435EF"/>
    <w:rsid w:val="00F72352"/>
    <w:rsid w:val="00F724A2"/>
    <w:rsid w:val="00FC05F9"/>
    <w:rsid w:val="00FF48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8" w:unhideWhenUsed="0" w:qFormat="1"/>
    <w:lsdException w:name="heading 2" w:uiPriority="98" w:qFormat="1"/>
    <w:lsdException w:name="heading 3" w:uiPriority="98" w:qFormat="1"/>
    <w:lsdException w:name="heading 4" w:uiPriority="98" w:qFormat="1"/>
    <w:lsdException w:name="heading 5" w:uiPriority="98" w:qFormat="1"/>
    <w:lsdException w:name="heading 6" w:uiPriority="9" w:qFormat="1"/>
    <w:lsdException w:name="heading 7" w:uiPriority="98" w:qFormat="1"/>
    <w:lsdException w:name="heading 8" w:uiPriority="9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98"/>
    <w:lsdException w:name="Title" w:semiHidden="0" w:uiPriority="0" w:unhideWhenUsed="0" w:qFormat="1"/>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semiHidden="0" w:unhideWhenUsed="0" w:qFormat="1"/>
    <w:lsdException w:name="Intense Reference" w:uiPriority="32" w:unhideWhenUsed="0"/>
    <w:lsdException w:name="Book Title" w:semiHidden="0" w:unhideWhenUsed="0" w:qFormat="1"/>
    <w:lsdException w:name="Bibliography" w:uiPriority="37"/>
    <w:lsdException w:name="TOC Heading" w:uiPriority="39" w:qFormat="1"/>
  </w:latentStyles>
  <w:style w:type="paragraph" w:default="1" w:styleId="Normal">
    <w:name w:val="Normal"/>
    <w:aliases w:val="B Normal"/>
    <w:qFormat/>
    <w:rsid w:val="00B0174B"/>
    <w:pPr>
      <w:spacing w:after="240" w:line="240" w:lineRule="auto"/>
      <w:jc w:val="both"/>
    </w:pPr>
    <w:rPr>
      <w:rFonts w:ascii="Arial" w:hAnsi="Arial"/>
      <w:sz w:val="20"/>
      <w:szCs w:val="20"/>
    </w:rPr>
  </w:style>
  <w:style w:type="paragraph" w:styleId="Heading1">
    <w:name w:val="heading 1"/>
    <w:basedOn w:val="Normal"/>
    <w:link w:val="Heading1Char"/>
    <w:uiPriority w:val="98"/>
    <w:semiHidden/>
    <w:rsid w:val="002F7B9E"/>
    <w:pPr>
      <w:keepNext/>
      <w:outlineLvl w:val="0"/>
    </w:pPr>
    <w:rPr>
      <w:b/>
      <w:kern w:val="28"/>
    </w:rPr>
  </w:style>
  <w:style w:type="paragraph" w:styleId="Heading2">
    <w:name w:val="heading 2"/>
    <w:basedOn w:val="Normal"/>
    <w:link w:val="Heading2Char"/>
    <w:uiPriority w:val="98"/>
    <w:semiHidden/>
    <w:rsid w:val="002F7B9E"/>
    <w:pPr>
      <w:outlineLvl w:val="1"/>
    </w:pPr>
  </w:style>
  <w:style w:type="paragraph" w:styleId="Heading3">
    <w:name w:val="heading 3"/>
    <w:basedOn w:val="Normal"/>
    <w:link w:val="Heading3Char"/>
    <w:uiPriority w:val="98"/>
    <w:semiHidden/>
    <w:rsid w:val="002F7B9E"/>
    <w:pPr>
      <w:outlineLvl w:val="2"/>
    </w:pPr>
  </w:style>
  <w:style w:type="paragraph" w:styleId="Heading4">
    <w:name w:val="heading 4"/>
    <w:basedOn w:val="Normal"/>
    <w:link w:val="Heading4Char"/>
    <w:uiPriority w:val="98"/>
    <w:semiHidden/>
    <w:rsid w:val="002F7B9E"/>
    <w:pPr>
      <w:tabs>
        <w:tab w:val="left" w:pos="2835"/>
      </w:tabs>
      <w:outlineLvl w:val="3"/>
    </w:pPr>
    <w:rPr>
      <w:rFonts w:cs="Arial"/>
    </w:rPr>
  </w:style>
  <w:style w:type="paragraph" w:styleId="Heading5">
    <w:name w:val="heading 5"/>
    <w:basedOn w:val="Normal"/>
    <w:link w:val="Heading5Char"/>
    <w:uiPriority w:val="98"/>
    <w:semiHidden/>
    <w:rsid w:val="002F7B9E"/>
    <w:pPr>
      <w:tabs>
        <w:tab w:val="left" w:pos="3544"/>
      </w:tabs>
      <w:outlineLvl w:val="4"/>
    </w:pPr>
    <w:rPr>
      <w:rFonts w:cs="Arial"/>
    </w:rPr>
  </w:style>
  <w:style w:type="paragraph" w:styleId="Heading7">
    <w:name w:val="heading 7"/>
    <w:basedOn w:val="Normal"/>
    <w:next w:val="Normal"/>
    <w:link w:val="Heading7Char"/>
    <w:uiPriority w:val="98"/>
    <w:semiHidden/>
    <w:rsid w:val="002F7B9E"/>
    <w:pPr>
      <w:keepNext/>
      <w:spacing w:after="0"/>
      <w:jc w:val="left"/>
      <w:outlineLvl w:val="6"/>
    </w:pPr>
    <w:rPr>
      <w:rFonts w:cs="Times New Roman"/>
      <w:b/>
      <w:bCs/>
      <w:smallCaps/>
      <w:color w:val="000000"/>
    </w:rPr>
  </w:style>
  <w:style w:type="paragraph" w:styleId="Heading8">
    <w:name w:val="heading 8"/>
    <w:basedOn w:val="Normal"/>
    <w:next w:val="Normal"/>
    <w:link w:val="Heading8Char"/>
    <w:uiPriority w:val="98"/>
    <w:semiHidden/>
    <w:rsid w:val="002F7B9E"/>
    <w:pPr>
      <w:keepNext/>
      <w:pageBreakBefore/>
      <w:pBdr>
        <w:bottom w:val="single" w:sz="4" w:space="1" w:color="auto"/>
      </w:pBdr>
      <w:spacing w:before="600" w:after="120"/>
      <w:jc w:val="left"/>
      <w:outlineLvl w:val="7"/>
    </w:pPr>
    <w:rPr>
      <w:rFonts w:cs="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chHeading">
    <w:name w:val="B Sch Heading"/>
    <w:basedOn w:val="Normal"/>
    <w:qFormat/>
    <w:rsid w:val="00D132D8"/>
    <w:pPr>
      <w:keepNext/>
      <w:jc w:val="center"/>
      <w:outlineLvl w:val="0"/>
    </w:pPr>
    <w:rPr>
      <w:b/>
    </w:rPr>
  </w:style>
  <w:style w:type="paragraph" w:customStyle="1" w:styleId="BAppHeading">
    <w:name w:val="B App Heading"/>
    <w:basedOn w:val="BSchHeading"/>
    <w:next w:val="BodyText"/>
    <w:qFormat/>
    <w:rsid w:val="00D132D8"/>
  </w:style>
  <w:style w:type="paragraph" w:styleId="BodyText">
    <w:name w:val="Body Text"/>
    <w:aliases w:val="B Body Left"/>
    <w:basedOn w:val="Normal"/>
    <w:link w:val="BodyTextChar"/>
    <w:qFormat/>
    <w:rsid w:val="007216AE"/>
  </w:style>
  <w:style w:type="character" w:customStyle="1" w:styleId="BodyTextChar">
    <w:name w:val="Body Text Char"/>
    <w:aliases w:val="B Body Left Char"/>
    <w:basedOn w:val="DefaultParagraphFont"/>
    <w:link w:val="BodyText"/>
    <w:rsid w:val="007216AE"/>
    <w:rPr>
      <w:rFonts w:ascii="Arial" w:hAnsi="Arial"/>
      <w:sz w:val="20"/>
      <w:szCs w:val="20"/>
    </w:rPr>
  </w:style>
  <w:style w:type="character" w:customStyle="1" w:styleId="Heading1Char">
    <w:name w:val="Heading 1 Char"/>
    <w:basedOn w:val="DefaultParagraphFont"/>
    <w:link w:val="Heading1"/>
    <w:uiPriority w:val="98"/>
    <w:semiHidden/>
    <w:rsid w:val="00DE6B3A"/>
    <w:rPr>
      <w:rFonts w:ascii="Arial" w:eastAsia="Times New Roman" w:hAnsi="Arial"/>
      <w:b/>
      <w:kern w:val="28"/>
      <w:sz w:val="20"/>
      <w:szCs w:val="20"/>
    </w:rPr>
  </w:style>
  <w:style w:type="paragraph" w:customStyle="1" w:styleId="BSchMainHead">
    <w:name w:val="B Sch Main Head"/>
    <w:basedOn w:val="Normal"/>
    <w:next w:val="BSchHeading"/>
    <w:autoRedefine/>
    <w:qFormat/>
    <w:rsid w:val="00D132D8"/>
    <w:pPr>
      <w:keepNext/>
      <w:pageBreakBefore/>
      <w:numPr>
        <w:numId w:val="8"/>
      </w:numPr>
      <w:jc w:val="center"/>
      <w:outlineLvl w:val="0"/>
    </w:pPr>
    <w:rPr>
      <w:b/>
      <w:kern w:val="28"/>
    </w:rPr>
  </w:style>
  <w:style w:type="paragraph" w:customStyle="1" w:styleId="BAppMainHead">
    <w:name w:val="B App Main Head"/>
    <w:basedOn w:val="BSchMainHead"/>
    <w:next w:val="BAppHeading"/>
    <w:qFormat/>
    <w:rsid w:val="00D132D8"/>
    <w:pPr>
      <w:numPr>
        <w:numId w:val="3"/>
      </w:numPr>
    </w:pPr>
    <w:rPr>
      <w:rFonts w:cs="Arial"/>
      <w:kern w:val="0"/>
    </w:rPr>
  </w:style>
  <w:style w:type="paragraph" w:customStyle="1" w:styleId="BBody1-2">
    <w:name w:val="B Body 1-2"/>
    <w:basedOn w:val="Normal"/>
    <w:link w:val="BBody1-2Char"/>
    <w:qFormat/>
    <w:rsid w:val="007216AE"/>
    <w:pPr>
      <w:ind w:left="720"/>
    </w:pPr>
    <w:rPr>
      <w:kern w:val="28"/>
    </w:rPr>
  </w:style>
  <w:style w:type="character" w:customStyle="1" w:styleId="BBody1-2Char">
    <w:name w:val="B Body 1-2 Char"/>
    <w:basedOn w:val="DefaultParagraphFont"/>
    <w:link w:val="BBody1-2"/>
    <w:rsid w:val="007216AE"/>
    <w:rPr>
      <w:rFonts w:ascii="Arial" w:hAnsi="Arial"/>
      <w:kern w:val="28"/>
      <w:sz w:val="20"/>
      <w:szCs w:val="20"/>
    </w:rPr>
  </w:style>
  <w:style w:type="paragraph" w:customStyle="1" w:styleId="BBody3">
    <w:name w:val="B Body 3"/>
    <w:basedOn w:val="Normal"/>
    <w:link w:val="BBody3Char"/>
    <w:qFormat/>
    <w:rsid w:val="00D132D8"/>
    <w:pPr>
      <w:ind w:left="1497" w:firstLine="3"/>
    </w:pPr>
  </w:style>
  <w:style w:type="character" w:customStyle="1" w:styleId="BBody3Char">
    <w:name w:val="B Body 3 Char"/>
    <w:basedOn w:val="DefaultParagraphFont"/>
    <w:link w:val="BBody3"/>
    <w:rsid w:val="00D132D8"/>
    <w:rPr>
      <w:rFonts w:ascii="Arial" w:eastAsia="Times New Roman" w:hAnsi="Arial"/>
      <w:sz w:val="20"/>
      <w:szCs w:val="20"/>
    </w:rPr>
  </w:style>
  <w:style w:type="character" w:customStyle="1" w:styleId="Heading3Char">
    <w:name w:val="Heading 3 Char"/>
    <w:basedOn w:val="DefaultParagraphFont"/>
    <w:link w:val="Heading3"/>
    <w:uiPriority w:val="98"/>
    <w:semiHidden/>
    <w:rsid w:val="002F7B9E"/>
    <w:rPr>
      <w:rFonts w:ascii="Arial" w:eastAsia="Times New Roman" w:hAnsi="Arial"/>
      <w:sz w:val="20"/>
      <w:szCs w:val="20"/>
    </w:rPr>
  </w:style>
  <w:style w:type="paragraph" w:customStyle="1" w:styleId="BBody4">
    <w:name w:val="B Body 4"/>
    <w:basedOn w:val="Normal"/>
    <w:link w:val="BBody4Char"/>
    <w:qFormat/>
    <w:rsid w:val="00D132D8"/>
    <w:pPr>
      <w:ind w:left="2631" w:hanging="11"/>
    </w:pPr>
    <w:rPr>
      <w:rFonts w:cs="Arial"/>
    </w:rPr>
  </w:style>
  <w:style w:type="character" w:customStyle="1" w:styleId="BBody4Char">
    <w:name w:val="B Body 4 Char"/>
    <w:basedOn w:val="DefaultParagraphFont"/>
    <w:link w:val="BBody4"/>
    <w:rsid w:val="00D132D8"/>
    <w:rPr>
      <w:rFonts w:ascii="Arial" w:eastAsia="Times New Roman" w:hAnsi="Arial" w:cs="Arial"/>
      <w:sz w:val="20"/>
      <w:szCs w:val="20"/>
    </w:rPr>
  </w:style>
  <w:style w:type="paragraph" w:customStyle="1" w:styleId="BBody5">
    <w:name w:val="B Body 5"/>
    <w:basedOn w:val="Normal"/>
    <w:link w:val="BBody5Char"/>
    <w:qFormat/>
    <w:rsid w:val="00D132D8"/>
    <w:pPr>
      <w:tabs>
        <w:tab w:val="left" w:pos="3544"/>
      </w:tabs>
      <w:ind w:left="3544" w:hanging="4"/>
    </w:pPr>
    <w:rPr>
      <w:rFonts w:cs="Arial"/>
    </w:rPr>
  </w:style>
  <w:style w:type="character" w:customStyle="1" w:styleId="BBody5Char">
    <w:name w:val="B Body 5 Char"/>
    <w:basedOn w:val="DefaultParagraphFont"/>
    <w:link w:val="BBody5"/>
    <w:rsid w:val="00D132D8"/>
    <w:rPr>
      <w:rFonts w:ascii="Arial" w:eastAsia="Times New Roman" w:hAnsi="Arial" w:cs="Arial"/>
      <w:sz w:val="20"/>
      <w:szCs w:val="20"/>
    </w:rPr>
  </w:style>
  <w:style w:type="paragraph" w:customStyle="1" w:styleId="BBodyZero">
    <w:name w:val="B Body Zero"/>
    <w:basedOn w:val="BodyText"/>
    <w:qFormat/>
    <w:rsid w:val="00D132D8"/>
    <w:pPr>
      <w:spacing w:after="0"/>
    </w:pPr>
  </w:style>
  <w:style w:type="paragraph" w:customStyle="1" w:styleId="BLevel1">
    <w:name w:val="B Level 1"/>
    <w:basedOn w:val="Heading1"/>
    <w:link w:val="BLevel1Char"/>
    <w:qFormat/>
    <w:rsid w:val="00D132D8"/>
    <w:pPr>
      <w:numPr>
        <w:numId w:val="5"/>
      </w:numPr>
    </w:pPr>
  </w:style>
  <w:style w:type="character" w:customStyle="1" w:styleId="Heading4Char">
    <w:name w:val="Heading 4 Char"/>
    <w:basedOn w:val="DefaultParagraphFont"/>
    <w:link w:val="Heading4"/>
    <w:uiPriority w:val="98"/>
    <w:semiHidden/>
    <w:rsid w:val="002F7B9E"/>
    <w:rPr>
      <w:rFonts w:ascii="Arial" w:eastAsia="Times New Roman" w:hAnsi="Arial" w:cs="Arial"/>
      <w:sz w:val="20"/>
      <w:szCs w:val="20"/>
    </w:rPr>
  </w:style>
  <w:style w:type="character" w:customStyle="1" w:styleId="BLevel1Char">
    <w:name w:val="B Level 1 Char"/>
    <w:basedOn w:val="Heading1Char"/>
    <w:link w:val="BLevel1"/>
    <w:rsid w:val="00D132D8"/>
    <w:rPr>
      <w:rFonts w:ascii="Arial" w:eastAsia="Times New Roman" w:hAnsi="Arial"/>
      <w:b/>
      <w:kern w:val="28"/>
      <w:sz w:val="20"/>
      <w:szCs w:val="20"/>
    </w:rPr>
  </w:style>
  <w:style w:type="paragraph" w:customStyle="1" w:styleId="BBullet12">
    <w:name w:val="B Bullet 1&amp;2"/>
    <w:basedOn w:val="BLevel1"/>
    <w:link w:val="BBullet12Char"/>
    <w:qFormat/>
    <w:rsid w:val="00D132D8"/>
    <w:pPr>
      <w:keepNext w:val="0"/>
      <w:numPr>
        <w:numId w:val="4"/>
      </w:numPr>
    </w:pPr>
    <w:rPr>
      <w:b w:val="0"/>
    </w:rPr>
  </w:style>
  <w:style w:type="character" w:customStyle="1" w:styleId="BBullet12Char">
    <w:name w:val="B Bullet 1&amp;2 Char"/>
    <w:basedOn w:val="DefaultParagraphFont"/>
    <w:link w:val="BBullet12"/>
    <w:rsid w:val="00D132D8"/>
    <w:rPr>
      <w:rFonts w:ascii="Arial" w:hAnsi="Arial"/>
      <w:kern w:val="28"/>
      <w:sz w:val="20"/>
      <w:szCs w:val="20"/>
    </w:rPr>
  </w:style>
  <w:style w:type="paragraph" w:customStyle="1" w:styleId="BLevel3">
    <w:name w:val="B Level 3"/>
    <w:basedOn w:val="Heading3"/>
    <w:link w:val="BLevel3Char"/>
    <w:qFormat/>
    <w:rsid w:val="00D132D8"/>
    <w:pPr>
      <w:numPr>
        <w:ilvl w:val="2"/>
        <w:numId w:val="5"/>
      </w:numPr>
      <w:outlineLvl w:val="9"/>
    </w:pPr>
  </w:style>
  <w:style w:type="character" w:customStyle="1" w:styleId="BLevel3Char">
    <w:name w:val="B Level 3 Char"/>
    <w:basedOn w:val="Heading3Char"/>
    <w:link w:val="BLevel3"/>
    <w:rsid w:val="00D132D8"/>
    <w:rPr>
      <w:rFonts w:ascii="Arial" w:eastAsia="Times New Roman" w:hAnsi="Arial"/>
      <w:sz w:val="20"/>
      <w:szCs w:val="20"/>
    </w:rPr>
  </w:style>
  <w:style w:type="paragraph" w:customStyle="1" w:styleId="BBullet3">
    <w:name w:val="B Bullet 3"/>
    <w:basedOn w:val="BLevel3"/>
    <w:link w:val="BBullet3Char"/>
    <w:qFormat/>
    <w:rsid w:val="00D132D8"/>
    <w:pPr>
      <w:numPr>
        <w:ilvl w:val="1"/>
        <w:numId w:val="4"/>
      </w:numPr>
    </w:pPr>
  </w:style>
  <w:style w:type="character" w:customStyle="1" w:styleId="Heading5Char">
    <w:name w:val="Heading 5 Char"/>
    <w:basedOn w:val="DefaultParagraphFont"/>
    <w:link w:val="Heading5"/>
    <w:uiPriority w:val="98"/>
    <w:semiHidden/>
    <w:rsid w:val="002F7B9E"/>
    <w:rPr>
      <w:rFonts w:ascii="Arial" w:eastAsia="Times New Roman" w:hAnsi="Arial" w:cs="Arial"/>
      <w:sz w:val="20"/>
      <w:szCs w:val="20"/>
    </w:rPr>
  </w:style>
  <w:style w:type="character" w:customStyle="1" w:styleId="BBullet3Char">
    <w:name w:val="B Bullet 3 Char"/>
    <w:basedOn w:val="DefaultParagraphFont"/>
    <w:link w:val="BBullet3"/>
    <w:rsid w:val="00D132D8"/>
    <w:rPr>
      <w:rFonts w:ascii="Arial" w:hAnsi="Arial"/>
      <w:sz w:val="20"/>
      <w:szCs w:val="20"/>
    </w:rPr>
  </w:style>
  <w:style w:type="paragraph" w:customStyle="1" w:styleId="BLevel4">
    <w:name w:val="B Level 4"/>
    <w:basedOn w:val="Heading4"/>
    <w:link w:val="BLevel4Char"/>
    <w:qFormat/>
    <w:rsid w:val="00D132D8"/>
    <w:pPr>
      <w:numPr>
        <w:ilvl w:val="3"/>
        <w:numId w:val="5"/>
      </w:numPr>
      <w:tabs>
        <w:tab w:val="clear" w:pos="2835"/>
      </w:tabs>
      <w:outlineLvl w:val="9"/>
    </w:pPr>
  </w:style>
  <w:style w:type="character" w:customStyle="1" w:styleId="BLevel4Char">
    <w:name w:val="B Level 4 Char"/>
    <w:basedOn w:val="Heading4Char"/>
    <w:link w:val="BLevel4"/>
    <w:rsid w:val="00D132D8"/>
    <w:rPr>
      <w:rFonts w:ascii="Arial" w:eastAsia="Times New Roman" w:hAnsi="Arial" w:cs="Arial"/>
      <w:sz w:val="20"/>
      <w:szCs w:val="20"/>
    </w:rPr>
  </w:style>
  <w:style w:type="paragraph" w:customStyle="1" w:styleId="BBullet4">
    <w:name w:val="B Bullet 4"/>
    <w:basedOn w:val="BLevel4"/>
    <w:link w:val="BBullet4Char"/>
    <w:qFormat/>
    <w:rsid w:val="00D132D8"/>
    <w:pPr>
      <w:numPr>
        <w:ilvl w:val="2"/>
        <w:numId w:val="4"/>
      </w:numPr>
    </w:pPr>
  </w:style>
  <w:style w:type="character" w:customStyle="1" w:styleId="BBullet4Char">
    <w:name w:val="B Bullet 4 Char"/>
    <w:basedOn w:val="BBody4Char"/>
    <w:link w:val="BBullet4"/>
    <w:rsid w:val="00D132D8"/>
    <w:rPr>
      <w:rFonts w:ascii="Arial" w:eastAsia="Times New Roman" w:hAnsi="Arial" w:cs="Arial"/>
      <w:sz w:val="20"/>
      <w:szCs w:val="20"/>
    </w:rPr>
  </w:style>
  <w:style w:type="paragraph" w:customStyle="1" w:styleId="BLevel5">
    <w:name w:val="B Level 5"/>
    <w:basedOn w:val="Heading5"/>
    <w:link w:val="BLevel5Char"/>
    <w:qFormat/>
    <w:rsid w:val="00852789"/>
    <w:pPr>
      <w:numPr>
        <w:ilvl w:val="4"/>
        <w:numId w:val="5"/>
      </w:numPr>
      <w:tabs>
        <w:tab w:val="clear" w:pos="3544"/>
      </w:tabs>
      <w:outlineLvl w:val="9"/>
    </w:pPr>
  </w:style>
  <w:style w:type="character" w:customStyle="1" w:styleId="BLevel5Char">
    <w:name w:val="B Level 5 Char"/>
    <w:basedOn w:val="Heading5Char"/>
    <w:link w:val="BLevel5"/>
    <w:rsid w:val="00852789"/>
    <w:rPr>
      <w:rFonts w:ascii="Arial" w:eastAsia="Times New Roman" w:hAnsi="Arial" w:cs="Arial"/>
      <w:sz w:val="20"/>
      <w:szCs w:val="20"/>
    </w:rPr>
  </w:style>
  <w:style w:type="paragraph" w:customStyle="1" w:styleId="BBullet5">
    <w:name w:val="B Bullet 5"/>
    <w:basedOn w:val="BLevel5"/>
    <w:link w:val="BBullet5Char"/>
    <w:qFormat/>
    <w:rsid w:val="00D132D8"/>
    <w:pPr>
      <w:numPr>
        <w:ilvl w:val="3"/>
        <w:numId w:val="4"/>
      </w:numPr>
      <w:tabs>
        <w:tab w:val="clear" w:pos="3878"/>
      </w:tabs>
    </w:pPr>
  </w:style>
  <w:style w:type="character" w:customStyle="1" w:styleId="BBullet5Char">
    <w:name w:val="B Bullet 5 Char"/>
    <w:basedOn w:val="BBody5Char"/>
    <w:link w:val="BBullet5"/>
    <w:rsid w:val="00D132D8"/>
    <w:rPr>
      <w:rFonts w:ascii="Arial" w:eastAsia="Times New Roman" w:hAnsi="Arial" w:cs="Arial"/>
      <w:sz w:val="20"/>
      <w:szCs w:val="20"/>
    </w:rPr>
  </w:style>
  <w:style w:type="paragraph" w:customStyle="1" w:styleId="BBulletLeft">
    <w:name w:val="B Bullet Left"/>
    <w:basedOn w:val="ListParagraph"/>
    <w:link w:val="BBulletLeftChar"/>
    <w:uiPriority w:val="98"/>
    <w:semiHidden/>
    <w:rsid w:val="00D132D8"/>
    <w:pPr>
      <w:tabs>
        <w:tab w:val="left" w:pos="709"/>
      </w:tabs>
      <w:ind w:left="0"/>
    </w:pPr>
  </w:style>
  <w:style w:type="character" w:customStyle="1" w:styleId="BBulletLeftChar">
    <w:name w:val="B Bullet Left Char"/>
    <w:basedOn w:val="DefaultParagraphFont"/>
    <w:link w:val="BBulletLeft"/>
    <w:uiPriority w:val="98"/>
    <w:semiHidden/>
    <w:rsid w:val="00D132D8"/>
    <w:rPr>
      <w:rFonts w:ascii="Arial" w:eastAsia="Times New Roman" w:hAnsi="Arial"/>
      <w:sz w:val="20"/>
      <w:szCs w:val="20"/>
    </w:rPr>
  </w:style>
  <w:style w:type="paragraph" w:styleId="ListParagraph">
    <w:name w:val="List Paragraph"/>
    <w:basedOn w:val="Normal"/>
    <w:link w:val="ListParagraphChar"/>
    <w:uiPriority w:val="99"/>
    <w:qFormat/>
    <w:rsid w:val="00D132D8"/>
    <w:pPr>
      <w:ind w:left="720"/>
      <w:contextualSpacing/>
    </w:pPr>
  </w:style>
  <w:style w:type="paragraph" w:customStyle="1" w:styleId="BLevel2">
    <w:name w:val="B Level 2"/>
    <w:basedOn w:val="Heading2"/>
    <w:link w:val="BLevel2Char"/>
    <w:qFormat/>
    <w:rsid w:val="00D132D8"/>
    <w:pPr>
      <w:numPr>
        <w:ilvl w:val="1"/>
        <w:numId w:val="5"/>
      </w:numPr>
    </w:pPr>
  </w:style>
  <w:style w:type="character" w:customStyle="1" w:styleId="BLevel2Char">
    <w:name w:val="B Level 2 Char"/>
    <w:basedOn w:val="Heading2Char"/>
    <w:link w:val="BLevel2"/>
    <w:rsid w:val="00D132D8"/>
    <w:rPr>
      <w:rFonts w:ascii="Arial" w:eastAsia="Times New Roman" w:hAnsi="Arial"/>
      <w:sz w:val="20"/>
      <w:szCs w:val="20"/>
    </w:rPr>
  </w:style>
  <w:style w:type="paragraph" w:customStyle="1" w:styleId="BParties">
    <w:name w:val="B Parties"/>
    <w:basedOn w:val="ListParagraph"/>
    <w:link w:val="BPartiesChar"/>
    <w:qFormat/>
    <w:rsid w:val="00852789"/>
    <w:pPr>
      <w:numPr>
        <w:numId w:val="6"/>
      </w:numPr>
      <w:ind w:hanging="720"/>
      <w:contextualSpacing w:val="0"/>
      <w:textAlignment w:val="baseline"/>
    </w:pPr>
    <w:rPr>
      <w:color w:val="000000"/>
    </w:rPr>
  </w:style>
  <w:style w:type="character" w:customStyle="1" w:styleId="BPartiesChar">
    <w:name w:val="B Parties Char"/>
    <w:basedOn w:val="DefaultParagraphFont"/>
    <w:link w:val="BParties"/>
    <w:rsid w:val="00852789"/>
    <w:rPr>
      <w:rFonts w:ascii="Arial" w:hAnsi="Arial"/>
      <w:color w:val="000000"/>
      <w:sz w:val="20"/>
      <w:szCs w:val="20"/>
    </w:rPr>
  </w:style>
  <w:style w:type="paragraph" w:customStyle="1" w:styleId="BRecitals">
    <w:name w:val="B Recitals"/>
    <w:basedOn w:val="ListParagraph"/>
    <w:link w:val="BRecitalsChar"/>
    <w:qFormat/>
    <w:rsid w:val="00852789"/>
    <w:pPr>
      <w:numPr>
        <w:numId w:val="7"/>
      </w:numPr>
      <w:ind w:hanging="720"/>
      <w:contextualSpacing w:val="0"/>
    </w:pPr>
  </w:style>
  <w:style w:type="character" w:customStyle="1" w:styleId="BRecitalsChar">
    <w:name w:val="B Recitals Char"/>
    <w:basedOn w:val="DefaultParagraphFont"/>
    <w:link w:val="BRecitals"/>
    <w:rsid w:val="00852789"/>
    <w:rPr>
      <w:rFonts w:ascii="Arial" w:hAnsi="Arial"/>
      <w:sz w:val="20"/>
      <w:szCs w:val="20"/>
    </w:rPr>
  </w:style>
  <w:style w:type="character" w:customStyle="1" w:styleId="Heading2Char">
    <w:name w:val="Heading 2 Char"/>
    <w:basedOn w:val="DefaultParagraphFont"/>
    <w:link w:val="Heading2"/>
    <w:uiPriority w:val="98"/>
    <w:semiHidden/>
    <w:rsid w:val="002F7B9E"/>
    <w:rPr>
      <w:rFonts w:ascii="Arial" w:eastAsia="Times New Roman" w:hAnsi="Arial"/>
      <w:sz w:val="20"/>
      <w:szCs w:val="20"/>
    </w:rPr>
  </w:style>
  <w:style w:type="paragraph" w:customStyle="1" w:styleId="BSchPartHead">
    <w:name w:val="B Sch Part Head"/>
    <w:basedOn w:val="Normal"/>
    <w:next w:val="Normal"/>
    <w:autoRedefine/>
    <w:qFormat/>
    <w:rsid w:val="00D132D8"/>
    <w:pPr>
      <w:keepNext/>
      <w:numPr>
        <w:ilvl w:val="1"/>
        <w:numId w:val="8"/>
      </w:numPr>
      <w:jc w:val="center"/>
      <w:outlineLvl w:val="0"/>
    </w:pPr>
    <w:rPr>
      <w:b/>
      <w:kern w:val="28"/>
    </w:rPr>
  </w:style>
  <w:style w:type="paragraph" w:customStyle="1" w:styleId="BSchLevel1NOTOC">
    <w:name w:val="B Sch Level 1 (NO TOC)"/>
    <w:basedOn w:val="Normal"/>
    <w:qFormat/>
    <w:rsid w:val="00D132D8"/>
    <w:pPr>
      <w:numPr>
        <w:ilvl w:val="2"/>
        <w:numId w:val="8"/>
      </w:numPr>
    </w:pPr>
  </w:style>
  <w:style w:type="paragraph" w:customStyle="1" w:styleId="BSchLevel2NOTOC">
    <w:name w:val="B Sch Level 2 (NO TOC)"/>
    <w:basedOn w:val="Normal"/>
    <w:qFormat/>
    <w:rsid w:val="00D132D8"/>
    <w:pPr>
      <w:numPr>
        <w:ilvl w:val="3"/>
        <w:numId w:val="8"/>
      </w:numPr>
    </w:pPr>
    <w:rPr>
      <w:rFonts w:cs="Arial"/>
      <w:color w:val="000000"/>
    </w:rPr>
  </w:style>
  <w:style w:type="paragraph" w:customStyle="1" w:styleId="BSchLevel3">
    <w:name w:val="B Sch Level 3"/>
    <w:basedOn w:val="Normal"/>
    <w:qFormat/>
    <w:rsid w:val="00D132D8"/>
    <w:pPr>
      <w:numPr>
        <w:ilvl w:val="4"/>
        <w:numId w:val="8"/>
      </w:numPr>
    </w:pPr>
    <w:rPr>
      <w:rFonts w:cs="Arial"/>
    </w:rPr>
  </w:style>
  <w:style w:type="paragraph" w:customStyle="1" w:styleId="BSchLevel4">
    <w:name w:val="B Sch Level 4"/>
    <w:basedOn w:val="Heading4"/>
    <w:qFormat/>
    <w:rsid w:val="00D132D8"/>
    <w:pPr>
      <w:numPr>
        <w:ilvl w:val="5"/>
        <w:numId w:val="8"/>
      </w:numPr>
    </w:pPr>
    <w:rPr>
      <w:bCs/>
    </w:rPr>
  </w:style>
  <w:style w:type="paragraph" w:customStyle="1" w:styleId="BSinglea0">
    <w:name w:val="B Single (a)"/>
    <w:basedOn w:val="BodyText"/>
    <w:qFormat/>
    <w:rsid w:val="000511B7"/>
    <w:pPr>
      <w:numPr>
        <w:numId w:val="12"/>
      </w:numPr>
    </w:pPr>
  </w:style>
  <w:style w:type="paragraph" w:customStyle="1" w:styleId="BSingleA">
    <w:name w:val="B Single (A)"/>
    <w:basedOn w:val="BodyText"/>
    <w:qFormat/>
    <w:rsid w:val="00CB459E"/>
    <w:pPr>
      <w:numPr>
        <w:numId w:val="9"/>
      </w:numPr>
    </w:pPr>
  </w:style>
  <w:style w:type="paragraph" w:customStyle="1" w:styleId="BSinglei">
    <w:name w:val="B Single (i)"/>
    <w:basedOn w:val="BodyText"/>
    <w:qFormat/>
    <w:rsid w:val="000511B7"/>
    <w:pPr>
      <w:numPr>
        <w:numId w:val="10"/>
      </w:numPr>
    </w:pPr>
  </w:style>
  <w:style w:type="paragraph" w:customStyle="1" w:styleId="BSingle1">
    <w:name w:val="B Single 1."/>
    <w:basedOn w:val="BodyText"/>
    <w:qFormat/>
    <w:rsid w:val="000511B7"/>
    <w:pPr>
      <w:numPr>
        <w:numId w:val="11"/>
      </w:numPr>
    </w:pPr>
  </w:style>
  <w:style w:type="paragraph" w:customStyle="1" w:styleId="BTitlenocaps">
    <w:name w:val="B Title (no caps)"/>
    <w:basedOn w:val="Title"/>
    <w:next w:val="BodyText"/>
    <w:link w:val="BTitlenocapsChar"/>
    <w:qFormat/>
    <w:rsid w:val="00D132D8"/>
    <w:rPr>
      <w:b w:val="0"/>
    </w:rPr>
  </w:style>
  <w:style w:type="character" w:customStyle="1" w:styleId="BTitlenocapsChar">
    <w:name w:val="B Title (no caps) Char"/>
    <w:basedOn w:val="DefaultParagraphFont"/>
    <w:link w:val="BTitlenocaps"/>
    <w:rsid w:val="00D132D8"/>
    <w:rPr>
      <w:rFonts w:ascii="Arial" w:eastAsia="Times New Roman" w:hAnsi="Arial" w:cs="Arial"/>
      <w:b/>
      <w:sz w:val="20"/>
      <w:szCs w:val="20"/>
    </w:rPr>
  </w:style>
  <w:style w:type="paragraph" w:styleId="Title">
    <w:name w:val="Title"/>
    <w:aliases w:val="B Title (CAPS)"/>
    <w:basedOn w:val="Normal"/>
    <w:next w:val="BodyText"/>
    <w:link w:val="TitleChar"/>
    <w:qFormat/>
    <w:rsid w:val="00D132D8"/>
    <w:pPr>
      <w:jc w:val="center"/>
    </w:pPr>
    <w:rPr>
      <w:rFonts w:cs="Arial"/>
      <w:b/>
      <w:caps/>
    </w:rPr>
  </w:style>
  <w:style w:type="character" w:customStyle="1" w:styleId="TitleChar">
    <w:name w:val="Title Char"/>
    <w:aliases w:val="B Title (CAPS) Char"/>
    <w:basedOn w:val="DefaultParagraphFont"/>
    <w:link w:val="Title"/>
    <w:rsid w:val="00D132D8"/>
    <w:rPr>
      <w:rFonts w:ascii="Arial" w:eastAsia="Times New Roman" w:hAnsi="Arial" w:cs="Arial"/>
      <w:b/>
      <w:caps/>
      <w:sz w:val="20"/>
      <w:szCs w:val="20"/>
    </w:rPr>
  </w:style>
  <w:style w:type="paragraph" w:styleId="Footer">
    <w:name w:val="footer"/>
    <w:aliases w:val="B Footer"/>
    <w:basedOn w:val="Normal"/>
    <w:link w:val="FooterChar"/>
    <w:rsid w:val="00D132D8"/>
    <w:pPr>
      <w:tabs>
        <w:tab w:val="center" w:pos="4513"/>
        <w:tab w:val="right" w:pos="9026"/>
      </w:tabs>
      <w:spacing w:after="0"/>
      <w:jc w:val="left"/>
    </w:pPr>
    <w:rPr>
      <w:rFonts w:cs="Calibri"/>
      <w:sz w:val="12"/>
    </w:rPr>
  </w:style>
  <w:style w:type="character" w:customStyle="1" w:styleId="FooterChar">
    <w:name w:val="Footer Char"/>
    <w:aliases w:val="B Footer Char"/>
    <w:basedOn w:val="DefaultParagraphFont"/>
    <w:link w:val="Footer"/>
    <w:rsid w:val="00D132D8"/>
    <w:rPr>
      <w:rFonts w:ascii="Arial" w:eastAsia="Times New Roman" w:hAnsi="Arial" w:cs="Calibri"/>
      <w:sz w:val="12"/>
      <w:szCs w:val="20"/>
    </w:rPr>
  </w:style>
  <w:style w:type="character" w:customStyle="1" w:styleId="Heading7Char">
    <w:name w:val="Heading 7 Char"/>
    <w:basedOn w:val="DefaultParagraphFont"/>
    <w:link w:val="Heading7"/>
    <w:uiPriority w:val="98"/>
    <w:semiHidden/>
    <w:rsid w:val="002F7B9E"/>
    <w:rPr>
      <w:rFonts w:ascii="Arial" w:eastAsia="Times New Roman" w:hAnsi="Arial" w:cs="Times New Roman"/>
      <w:b/>
      <w:bCs/>
      <w:smallCaps/>
      <w:color w:val="000000"/>
      <w:sz w:val="20"/>
      <w:szCs w:val="20"/>
    </w:rPr>
  </w:style>
  <w:style w:type="character" w:customStyle="1" w:styleId="Heading8Char">
    <w:name w:val="Heading 8 Char"/>
    <w:basedOn w:val="DefaultParagraphFont"/>
    <w:link w:val="Heading8"/>
    <w:uiPriority w:val="98"/>
    <w:semiHidden/>
    <w:rsid w:val="002F7B9E"/>
    <w:rPr>
      <w:rFonts w:ascii="Arial" w:eastAsia="Times New Roman" w:hAnsi="Arial" w:cs="Times New Roman"/>
      <w:b/>
      <w:caps/>
      <w:sz w:val="28"/>
      <w:szCs w:val="20"/>
    </w:rPr>
  </w:style>
  <w:style w:type="paragraph" w:customStyle="1" w:styleId="BAnnexHeading">
    <w:name w:val="B Annex Heading"/>
    <w:basedOn w:val="BAppHeading"/>
    <w:qFormat/>
    <w:rsid w:val="00AD6F85"/>
  </w:style>
  <w:style w:type="paragraph" w:customStyle="1" w:styleId="BAnnexMainHead">
    <w:name w:val="B Annex Main Head"/>
    <w:basedOn w:val="BAppHeading"/>
    <w:next w:val="BAnnexHeading"/>
    <w:qFormat/>
    <w:rsid w:val="00AD6F85"/>
    <w:pPr>
      <w:pageBreakBefore/>
      <w:numPr>
        <w:numId w:val="13"/>
      </w:numPr>
    </w:pPr>
  </w:style>
  <w:style w:type="paragraph" w:styleId="Header">
    <w:name w:val="header"/>
    <w:basedOn w:val="Normal"/>
    <w:link w:val="HeaderChar"/>
    <w:uiPriority w:val="99"/>
    <w:unhideWhenUsed/>
    <w:rsid w:val="00807091"/>
    <w:pPr>
      <w:tabs>
        <w:tab w:val="center" w:pos="4513"/>
        <w:tab w:val="right" w:pos="9026"/>
      </w:tabs>
      <w:spacing w:after="0"/>
    </w:pPr>
  </w:style>
  <w:style w:type="character" w:customStyle="1" w:styleId="HeaderChar">
    <w:name w:val="Header Char"/>
    <w:basedOn w:val="DefaultParagraphFont"/>
    <w:link w:val="Header"/>
    <w:uiPriority w:val="99"/>
    <w:rsid w:val="00807091"/>
    <w:rPr>
      <w:rFonts w:ascii="Arial" w:hAnsi="Arial"/>
      <w:sz w:val="20"/>
      <w:szCs w:val="20"/>
    </w:rPr>
  </w:style>
  <w:style w:type="paragraph" w:customStyle="1" w:styleId="CoversheetParagraph">
    <w:name w:val="Coversheet Paragraph"/>
    <w:basedOn w:val="Normal"/>
    <w:rsid w:val="00B0174B"/>
    <w:pPr>
      <w:jc w:val="center"/>
    </w:pPr>
    <w:rPr>
      <w:rFonts w:ascii="Times New Roman" w:hAnsi="Times New Roman"/>
      <w:b/>
      <w:sz w:val="24"/>
    </w:rPr>
  </w:style>
  <w:style w:type="character" w:styleId="CommentReference">
    <w:name w:val="annotation reference"/>
    <w:basedOn w:val="DefaultParagraphFont"/>
    <w:uiPriority w:val="99"/>
    <w:semiHidden/>
    <w:unhideWhenUsed/>
    <w:rsid w:val="00B0174B"/>
    <w:rPr>
      <w:sz w:val="16"/>
      <w:szCs w:val="16"/>
    </w:rPr>
  </w:style>
  <w:style w:type="paragraph" w:styleId="CommentText">
    <w:name w:val="annotation text"/>
    <w:basedOn w:val="Normal"/>
    <w:link w:val="CommentTextChar"/>
    <w:uiPriority w:val="99"/>
    <w:semiHidden/>
    <w:unhideWhenUsed/>
    <w:rsid w:val="00B0174B"/>
  </w:style>
  <w:style w:type="character" w:customStyle="1" w:styleId="CommentTextChar">
    <w:name w:val="Comment Text Char"/>
    <w:basedOn w:val="DefaultParagraphFont"/>
    <w:link w:val="CommentText"/>
    <w:uiPriority w:val="99"/>
    <w:semiHidden/>
    <w:rsid w:val="00B0174B"/>
    <w:rPr>
      <w:rFonts w:ascii="Arial" w:hAnsi="Arial"/>
      <w:sz w:val="20"/>
      <w:szCs w:val="20"/>
    </w:rPr>
  </w:style>
  <w:style w:type="paragraph" w:customStyle="1" w:styleId="1Parties">
    <w:name w:val="(1) Parties"/>
    <w:basedOn w:val="Normal"/>
    <w:rsid w:val="00B0174B"/>
    <w:pPr>
      <w:numPr>
        <w:numId w:val="14"/>
      </w:numPr>
    </w:pPr>
    <w:rPr>
      <w:rFonts w:cs="Times New Roman"/>
      <w:szCs w:val="22"/>
    </w:rPr>
  </w:style>
  <w:style w:type="paragraph" w:customStyle="1" w:styleId="Scha">
    <w:name w:val="Sch a)"/>
    <w:basedOn w:val="Normal"/>
    <w:rsid w:val="00B0174B"/>
    <w:pPr>
      <w:numPr>
        <w:ilvl w:val="1"/>
        <w:numId w:val="14"/>
      </w:numPr>
    </w:pPr>
    <w:rPr>
      <w:rFonts w:cs="Times New Roman"/>
      <w:szCs w:val="22"/>
    </w:rPr>
  </w:style>
  <w:style w:type="paragraph" w:customStyle="1" w:styleId="Recitals">
    <w:name w:val="Recitals"/>
    <w:basedOn w:val="BodyText"/>
    <w:uiPriority w:val="99"/>
    <w:rsid w:val="00B0174B"/>
    <w:pPr>
      <w:numPr>
        <w:numId w:val="15"/>
      </w:numPr>
      <w:tabs>
        <w:tab w:val="clear" w:pos="907"/>
        <w:tab w:val="num" w:pos="360"/>
        <w:tab w:val="num" w:pos="720"/>
      </w:tabs>
      <w:spacing w:after="180"/>
      <w:ind w:left="720" w:hanging="720"/>
    </w:pPr>
    <w:rPr>
      <w:rFonts w:eastAsia="Calibri" w:cs="Times New Roman"/>
      <w:lang w:eastAsia="en-GB"/>
    </w:rPr>
  </w:style>
  <w:style w:type="character" w:customStyle="1" w:styleId="Defterm">
    <w:name w:val="Defterm"/>
    <w:rsid w:val="00B0174B"/>
    <w:rPr>
      <w:b/>
      <w:bCs w:val="0"/>
      <w:color w:val="000000"/>
      <w:sz w:val="22"/>
    </w:rPr>
  </w:style>
  <w:style w:type="paragraph" w:customStyle="1" w:styleId="BSchMainHead0">
    <w:name w:val="B Sch  Main Head"/>
    <w:basedOn w:val="Normal"/>
    <w:next w:val="Normal"/>
    <w:autoRedefine/>
    <w:qFormat/>
    <w:rsid w:val="00B0174B"/>
    <w:pPr>
      <w:keepNext/>
      <w:pageBreakBefore/>
      <w:jc w:val="center"/>
      <w:outlineLvl w:val="0"/>
    </w:pPr>
    <w:rPr>
      <w:b/>
      <w:kern w:val="28"/>
    </w:rPr>
  </w:style>
  <w:style w:type="paragraph" w:customStyle="1" w:styleId="BSchPartHead0">
    <w:name w:val="B Sch  Part Head"/>
    <w:basedOn w:val="Normal"/>
    <w:next w:val="BSchLevel1NOTOC"/>
    <w:autoRedefine/>
    <w:qFormat/>
    <w:rsid w:val="00B0174B"/>
    <w:pPr>
      <w:keepNext/>
      <w:jc w:val="center"/>
      <w:outlineLvl w:val="0"/>
    </w:pPr>
    <w:rPr>
      <w:b/>
      <w:kern w:val="28"/>
    </w:rPr>
  </w:style>
  <w:style w:type="paragraph" w:customStyle="1" w:styleId="BSchHeading0">
    <w:name w:val="B Sch  Heading"/>
    <w:basedOn w:val="Normal"/>
    <w:qFormat/>
    <w:rsid w:val="00B0174B"/>
    <w:pPr>
      <w:keepNext/>
      <w:jc w:val="center"/>
      <w:outlineLvl w:val="0"/>
    </w:pPr>
    <w:rPr>
      <w:b/>
    </w:rPr>
  </w:style>
  <w:style w:type="character" w:customStyle="1" w:styleId="ListParagraphChar">
    <w:name w:val="List Paragraph Char"/>
    <w:basedOn w:val="DefaultParagraphFont"/>
    <w:link w:val="ListParagraph"/>
    <w:uiPriority w:val="99"/>
    <w:rsid w:val="00B0174B"/>
    <w:rPr>
      <w:rFonts w:ascii="Arial" w:hAnsi="Arial"/>
      <w:sz w:val="20"/>
      <w:szCs w:val="20"/>
    </w:rPr>
  </w:style>
  <w:style w:type="table" w:styleId="TableGrid">
    <w:name w:val="Table Grid"/>
    <w:basedOn w:val="TableNormal"/>
    <w:uiPriority w:val="59"/>
    <w:rsid w:val="00B0174B"/>
    <w:pPr>
      <w:spacing w:after="0" w:line="240" w:lineRule="auto"/>
      <w:jc w:val="both"/>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ody12">
    <w:name w:val="B Body 1&amp;2"/>
    <w:basedOn w:val="Normal"/>
    <w:link w:val="BBody12Char"/>
    <w:qFormat/>
    <w:rsid w:val="00B0174B"/>
    <w:pPr>
      <w:keepNext/>
      <w:ind w:left="720"/>
    </w:pPr>
    <w:rPr>
      <w:kern w:val="28"/>
    </w:rPr>
  </w:style>
  <w:style w:type="character" w:customStyle="1" w:styleId="BBody12Char">
    <w:name w:val="B Body 1&amp;2 Char"/>
    <w:basedOn w:val="DefaultParagraphFont"/>
    <w:link w:val="BBody12"/>
    <w:rsid w:val="00B0174B"/>
    <w:rPr>
      <w:rFonts w:ascii="Arial" w:hAnsi="Arial"/>
      <w:kern w:val="28"/>
      <w:sz w:val="20"/>
      <w:szCs w:val="20"/>
    </w:rPr>
  </w:style>
  <w:style w:type="paragraph" w:customStyle="1" w:styleId="XExecution">
    <w:name w:val="X Execution"/>
    <w:basedOn w:val="Normal"/>
    <w:rsid w:val="00B0174B"/>
    <w:pPr>
      <w:tabs>
        <w:tab w:val="left" w:pos="0"/>
        <w:tab w:val="left" w:pos="3544"/>
      </w:tabs>
      <w:spacing w:after="0"/>
      <w:ind w:right="459"/>
    </w:pPr>
    <w:rPr>
      <w:rFonts w:eastAsia="Verdana" w:cs="Verdana"/>
    </w:rPr>
  </w:style>
  <w:style w:type="paragraph" w:customStyle="1" w:styleId="SCC">
    <w:name w:val="SCC"/>
    <w:basedOn w:val="BSchLevel1NOTOC"/>
    <w:qFormat/>
    <w:rsid w:val="00B0174B"/>
    <w:pPr>
      <w:numPr>
        <w:ilvl w:val="0"/>
        <w:numId w:val="16"/>
      </w:numPr>
    </w:pPr>
    <w:rPr>
      <w:rFonts w:cs="Arial"/>
      <w:b/>
    </w:rPr>
  </w:style>
  <w:style w:type="paragraph" w:styleId="CommentSubject">
    <w:name w:val="annotation subject"/>
    <w:basedOn w:val="CommentText"/>
    <w:next w:val="CommentText"/>
    <w:link w:val="CommentSubjectChar"/>
    <w:uiPriority w:val="99"/>
    <w:semiHidden/>
    <w:unhideWhenUsed/>
    <w:rsid w:val="003D4477"/>
    <w:rPr>
      <w:b/>
      <w:bCs/>
    </w:rPr>
  </w:style>
  <w:style w:type="character" w:customStyle="1" w:styleId="CommentSubjectChar">
    <w:name w:val="Comment Subject Char"/>
    <w:basedOn w:val="CommentTextChar"/>
    <w:link w:val="CommentSubject"/>
    <w:uiPriority w:val="99"/>
    <w:semiHidden/>
    <w:rsid w:val="003D4477"/>
    <w:rPr>
      <w:rFonts w:ascii="Arial" w:hAnsi="Arial"/>
      <w:b/>
      <w:bCs/>
      <w:sz w:val="20"/>
      <w:szCs w:val="20"/>
    </w:rPr>
  </w:style>
  <w:style w:type="paragraph" w:styleId="BalloonText">
    <w:name w:val="Balloon Text"/>
    <w:basedOn w:val="Normal"/>
    <w:link w:val="BalloonTextChar"/>
    <w:uiPriority w:val="99"/>
    <w:semiHidden/>
    <w:unhideWhenUsed/>
    <w:rsid w:val="002F5A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 W S L i v e ! 1 5 4 3 9 4 0 4 . 1 < / d o c u m e n t i d >  
     < s e n d e r i d > M L E W I S < / s e n d e r i d >  
     < s e n d e r e m a i l > M O R G A N . L E W I S @ B R A B N E R S . C O M < / s e n d e r e m a i l >  
     < l a s t m o d i f i e d > 2 0 2 1 - 1 1 - 0 5 T 1 3 : 1 7 : 0 0 . 0 0 0 0 0 0 0 + 0 0 : 0 0 < / l a s t m o d i f i e d >  
     < d a t a b a s e > W S L i v e < / d a t a b a s e >  
 < / p r o p e r t i e s > 
</file>

<file path=customXml/itemProps1.xml><?xml version="1.0" encoding="utf-8"?>
<ds:datastoreItem xmlns:ds="http://schemas.openxmlformats.org/officeDocument/2006/customXml" ds:itemID="{A019EBA2-427B-4605-B76A-5D4CD491A463}">
  <ds:schemaRefs>
    <ds:schemaRef ds:uri="http://schemas.openxmlformats.org/officeDocument/2006/bibliography"/>
  </ds:schemaRefs>
</ds:datastoreItem>
</file>

<file path=customXml/itemProps2.xml><?xml version="1.0" encoding="utf-8"?>
<ds:datastoreItem xmlns:ds="http://schemas.openxmlformats.org/officeDocument/2006/customXml" ds:itemID="{5B0B8B7B-6D09-4C07-B205-FAB108DCCAB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Eggleston</dc:creator>
  <cp:lastModifiedBy>paul hamilton</cp:lastModifiedBy>
  <cp:revision>2</cp:revision>
  <dcterms:created xsi:type="dcterms:W3CDTF">2025-03-28T11:36:00Z</dcterms:created>
  <dcterms:modified xsi:type="dcterms:W3CDTF">2025-03-28T11:36:00Z</dcterms:modified>
</cp:coreProperties>
</file>